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Аналитический отчет деятельности педагога-психолога ДОУ за 2015-2016 уч.г. «Результаты исследования респондентов в старшей возрастной группе по уровню успешности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распознавания эмоциональных состояний»,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«Результаты исследования респондентов в подготовительной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к школе группе № 1 по уровню успешности распознавания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эмоциональных состояний» за 2016-2017 уч.г.,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«Результаты исследования респондентов в подготовительной к школе группе № 2 по уровню успешности распознавания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эмоциональных состояний» за 2017-2018 уч.г.,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или «Изучения способности детей 5-7 летнего возраста к распознаванию эмоциональных состояний»</w:t>
      </w:r>
    </w:p>
    <w:p>
      <w:pPr>
        <w:spacing w:before="0" w:after="0" w:line="240"/>
        <w:ind w:right="0" w:left="0" w:firstLine="0"/>
        <w:jc w:val="left"/>
        <w:rPr>
          <w:rFonts w:ascii="Times New Roman" w:hAnsi="Times New Roman" w:cs="Times New Roman" w:eastAsia="Times New Roman"/>
          <w:color w:val="0000FF"/>
          <w:spacing w:val="0"/>
          <w:position w:val="0"/>
          <w:sz w:val="28"/>
          <w:shd w:fill="auto" w:val="clear"/>
        </w:rPr>
      </w:pPr>
      <w:r>
        <w:rPr>
          <w:rFonts w:ascii="Times New Roman" w:hAnsi="Times New Roman" w:cs="Times New Roman" w:eastAsia="Times New Roman"/>
          <w:color w:val="0000FF"/>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Работа началась с определения целей, задач, причины, сроков проведения исследования, разработки плана практики. Далее все участники образовательного процесса ДОУ были предупреждены о предстоящей деятельности по развитию эмоциональной сферы старших дошкольников. Родители заинтересовались, подписали согласие на диагностическое обследование детей и тоже вошли в экспериментальную группу респондентов. Следующие действия планировались и реализовывались в такой последовательности: подбор диагностического инструментария; подготовка и проведение диагностического обследования в соответствии с планом и графиком; интерпритация полученных данных, анализ результатов психодиагностического исследования; систематизация информации; комплектование групп старших дошкольников по выявленным уровням; анализ существующих программ по развитию эмоциональной сферы старших дошкольников; разработка развивающей программы психолого-педагогического сопровождения развития эмоциональной сферы старших дошкольников.</w:t>
      </w:r>
    </w:p>
    <w:p>
      <w:pPr>
        <w:keepNext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Исследовательская деятельность началась с проведения диагностической "Методики изучения способности к распознаванию эмоциональных состояний для детей 5-7 летнего возраста" Листик Е.М.  Вторым этапом обследования стало проведение диагностического "Опросника эмоциональных отношений в семье" Е.И. Захаровой (методика ОДРЭВ). Третье исследование направлено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Изучение осознания своих эмоций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Урунтаевой Г.А.</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исследовании участвовали дети трех возрастных групп: старшая 32 ребенка (17 мальчиков, 15 девочек), подготовительная к школе группа №1 в количестве-15 детей из них 9 мальчиков, 6 девочек,  подготовительная к школе группа №2 -22 дошкольника (15 мальчиков, 17 девочек). Респонденты старшего возраста выполняли задания на распознание эталона эмоции, категоризацию, дифференциацию своих эмоций и эмоций взрослых</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4"/>
          <w:shd w:fill="auto" w:val="clear"/>
        </w:rPr>
        <w:t xml:space="preserve"> Каждое задание содержит распознавание шести эмоций: радость, злость, грусть, спокойствие, удивление, страх.</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обработка данных и их интерпретация, анализ результатов внесены в протоколы, таблицы, графики, которые войдут в приложение выпускной магистерской диссертации. В результате изучения способности к распознаванию эмоциональных состояний Листик Е.М. в старшей возрастной группе были выявлены количественные и процентные показатели, занесенные в таблицу №1. В ней отражены данные о девочках и мальчиках отдельно, в распознавании эмоции злость по фотографии женской экспрессии и женского персонажа из иллюстрации успешно справились 12 мальчиков из 17 обследуемых, что составило 70,6%, а способных распознать спокойствие по фотографии женской экспрессии и истории о маме оказалось три мальчика, то есть 17,6 %. Самые низкие показатели и у мальчиков, и у девочек в заданиях №3 в среднем справлялось 12 детей (36,4%) и с №4 - 13 детей (40,1%) смогли распознать всех шести эмоций в невербальном задании с фотографией мужской экспрессии и мужским персонажем на иллюстрации, и истории о папе в которой он проявляет определенную эмоцию. В заданиях №1 (53,1%) и №5 (53,1%) у всех респондентов самые высокие показатели по всем модальностям и среди остальных заданий, что может означать то, что во взаимодействии с детьми женщины более эмоциональны, стараются показывать свои эмоции, поэтому мальчики хорошо справляются с категоризацией лицевой женской экспрессии и на фотографии и на иллюстрациях. Далее рассмотрим в таблице №1 результаты успешности в распознавании эмоций у девочек.</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7962" w:leader="none"/>
          <w:tab w:val="right" w:pos="10231"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4"/>
          <w:shd w:fill="auto" w:val="clear"/>
        </w:rPr>
        <w:t xml:space="preserve">Показатели  способности к распознаванию эмоциональных состояний детьми старшей группы в процентах</w:t>
      </w:r>
    </w:p>
    <w:tbl>
      <w:tblPr/>
      <w:tblGrid>
        <w:gridCol w:w="1670"/>
        <w:gridCol w:w="472"/>
        <w:gridCol w:w="523"/>
        <w:gridCol w:w="468"/>
        <w:gridCol w:w="483"/>
        <w:gridCol w:w="484"/>
        <w:gridCol w:w="529"/>
        <w:gridCol w:w="489"/>
        <w:gridCol w:w="445"/>
        <w:gridCol w:w="425"/>
        <w:gridCol w:w="601"/>
        <w:gridCol w:w="502"/>
        <w:gridCol w:w="503"/>
        <w:gridCol w:w="503"/>
        <w:gridCol w:w="503"/>
        <w:gridCol w:w="503"/>
        <w:gridCol w:w="503"/>
        <w:gridCol w:w="502"/>
        <w:gridCol w:w="440"/>
      </w:tblGrid>
      <w:tr>
        <w:trPr>
          <w:trHeight w:val="340" w:hRule="auto"/>
          <w:jc w:val="left"/>
        </w:trPr>
        <w:tc>
          <w:tcPr>
            <w:tcW w:w="1670" w:type="dxa"/>
            <w:vMerge w:val="restart"/>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360" w:hanging="360"/>
              <w:jc w:val="center"/>
              <w:rPr>
                <w:rFonts w:ascii="Times New Roman" w:hAnsi="Times New Roman" w:cs="Times New Roman" w:eastAsia="Times New Roman"/>
                <w:b/>
                <w:color w:val="auto"/>
                <w:spacing w:val="0"/>
                <w:position w:val="0"/>
                <w:sz w:val="24"/>
                <w:shd w:fill="auto" w:val="clear"/>
              </w:rPr>
            </w:pPr>
          </w:p>
          <w:p>
            <w:pPr>
              <w:spacing w:before="0" w:after="0" w:line="240"/>
              <w:ind w:right="0" w:left="-360" w:hanging="360"/>
              <w:jc w:val="center"/>
              <w:rPr>
                <w:rFonts w:ascii="Times New Roman" w:hAnsi="Times New Roman" w:cs="Times New Roman" w:eastAsia="Times New Roman"/>
                <w:b/>
                <w:color w:val="auto"/>
                <w:spacing w:val="0"/>
                <w:position w:val="0"/>
                <w:sz w:val="24"/>
                <w:shd w:fill="auto" w:val="clear"/>
              </w:rPr>
            </w:pPr>
          </w:p>
          <w:p>
            <w:pPr>
              <w:spacing w:before="0" w:after="0" w:line="240"/>
              <w:ind w:right="0" w:left="-360" w:hanging="36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Невербальные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вербальные</w:t>
            </w: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задания</w:t>
            </w:r>
          </w:p>
        </w:tc>
        <w:tc>
          <w:tcPr>
            <w:tcW w:w="2959" w:type="dxa"/>
            <w:gridSpan w:val="6"/>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Всего</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чел./%</w:t>
            </w:r>
          </w:p>
        </w:tc>
        <w:tc>
          <w:tcPr>
            <w:tcW w:w="2965" w:type="dxa"/>
            <w:gridSpan w:val="6"/>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Мальчики </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чел./%</w:t>
            </w:r>
          </w:p>
        </w:tc>
        <w:tc>
          <w:tcPr>
            <w:tcW w:w="2954" w:type="dxa"/>
            <w:gridSpan w:val="6"/>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Девочки</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чел./%</w:t>
            </w:r>
          </w:p>
        </w:tc>
      </w:tr>
      <w:tr>
        <w:trPr>
          <w:trHeight w:val="1616" w:hRule="auto"/>
          <w:jc w:val="left"/>
        </w:trPr>
        <w:tc>
          <w:tcPr>
            <w:tcW w:w="1670" w:type="dxa"/>
            <w:vMerge/>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радость</w:t>
            </w:r>
          </w:p>
        </w:tc>
        <w:tc>
          <w:tcPr>
            <w:tcW w:w="52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злость</w:t>
            </w:r>
          </w:p>
        </w:tc>
        <w:tc>
          <w:tcPr>
            <w:tcW w:w="468"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грусть</w:t>
            </w:r>
          </w:p>
        </w:tc>
        <w:tc>
          <w:tcPr>
            <w:tcW w:w="48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спокойствие</w:t>
            </w:r>
          </w:p>
        </w:tc>
        <w:tc>
          <w:tcPr>
            <w:tcW w:w="484"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удивление</w:t>
            </w:r>
          </w:p>
        </w:tc>
        <w:tc>
          <w:tcPr>
            <w:tcW w:w="529"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страх</w:t>
            </w:r>
          </w:p>
        </w:tc>
        <w:tc>
          <w:tcPr>
            <w:tcW w:w="489"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радость</w:t>
            </w:r>
          </w:p>
        </w:tc>
        <w:tc>
          <w:tcPr>
            <w:tcW w:w="445"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злость</w:t>
            </w:r>
          </w:p>
        </w:tc>
        <w:tc>
          <w:tcPr>
            <w:tcW w:w="425"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грусть</w:t>
            </w:r>
          </w:p>
        </w:tc>
        <w:tc>
          <w:tcPr>
            <w:tcW w:w="601"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спокойствие</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удивление</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страх</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радость</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злость</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грусть</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спокойствие</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удивление</w:t>
            </w:r>
          </w:p>
        </w:tc>
        <w:tc>
          <w:tcPr>
            <w:tcW w:w="44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113" w:left="113"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страх</w:t>
            </w:r>
          </w:p>
        </w:tc>
      </w:tr>
      <w:tr>
        <w:trPr>
          <w:trHeight w:val="720" w:hRule="auto"/>
          <w:jc w:val="left"/>
        </w:trPr>
        <w:tc>
          <w:tcPr>
            <w:tcW w:w="167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Фотографии женской экспрессии и иллюстрации</w:t>
            </w:r>
          </w:p>
        </w:tc>
        <w:tc>
          <w:tcPr>
            <w:tcW w:w="47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52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468"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56,2</w:t>
            </w:r>
          </w:p>
        </w:tc>
        <w:tc>
          <w:tcPr>
            <w:tcW w:w="48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31,2</w:t>
            </w:r>
          </w:p>
        </w:tc>
        <w:tc>
          <w:tcPr>
            <w:tcW w:w="484"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56,2</w:t>
            </w:r>
          </w:p>
        </w:tc>
        <w:tc>
          <w:tcPr>
            <w:tcW w:w="529"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489"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445"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70,6</w:t>
            </w:r>
          </w:p>
        </w:tc>
        <w:tc>
          <w:tcPr>
            <w:tcW w:w="425"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64,7</w:t>
            </w:r>
          </w:p>
        </w:tc>
        <w:tc>
          <w:tcPr>
            <w:tcW w:w="601"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73,3</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53,3</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20</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c>
          <w:tcPr>
            <w:tcW w:w="44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r>
      <w:tr>
        <w:trPr>
          <w:trHeight w:val="880" w:hRule="auto"/>
          <w:jc w:val="left"/>
        </w:trPr>
        <w:tc>
          <w:tcPr>
            <w:tcW w:w="167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Фотографии женской экспрессии  и истории</w:t>
            </w:r>
          </w:p>
        </w:tc>
        <w:tc>
          <w:tcPr>
            <w:tcW w:w="47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52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468"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34,4</w:t>
            </w:r>
          </w:p>
        </w:tc>
        <w:tc>
          <w:tcPr>
            <w:tcW w:w="48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25</w:t>
            </w:r>
          </w:p>
        </w:tc>
        <w:tc>
          <w:tcPr>
            <w:tcW w:w="484"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529"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53,1</w:t>
            </w:r>
          </w:p>
        </w:tc>
        <w:tc>
          <w:tcPr>
            <w:tcW w:w="489"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64,7</w:t>
            </w:r>
          </w:p>
        </w:tc>
        <w:tc>
          <w:tcPr>
            <w:tcW w:w="445"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425"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601"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17,6</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35,2</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20</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44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r>
      <w:tr>
        <w:trPr>
          <w:trHeight w:val="900" w:hRule="auto"/>
          <w:jc w:val="left"/>
        </w:trPr>
        <w:tc>
          <w:tcPr>
            <w:tcW w:w="167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Фотографии мужской экспрессии и иллюстрации</w:t>
            </w:r>
          </w:p>
        </w:tc>
        <w:tc>
          <w:tcPr>
            <w:tcW w:w="47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w:t>
            </w:r>
          </w:p>
        </w:tc>
        <w:tc>
          <w:tcPr>
            <w:tcW w:w="52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40,6</w:t>
            </w:r>
          </w:p>
        </w:tc>
        <w:tc>
          <w:tcPr>
            <w:tcW w:w="468"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28,1</w:t>
            </w:r>
          </w:p>
        </w:tc>
        <w:tc>
          <w:tcPr>
            <w:tcW w:w="48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w:t>
            </w:r>
          </w:p>
        </w:tc>
        <w:tc>
          <w:tcPr>
            <w:tcW w:w="484"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w:t>
            </w:r>
          </w:p>
        </w:tc>
        <w:tc>
          <w:tcPr>
            <w:tcW w:w="529"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w:t>
            </w:r>
          </w:p>
        </w:tc>
        <w:tc>
          <w:tcPr>
            <w:tcW w:w="489"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35,2</w:t>
            </w:r>
          </w:p>
        </w:tc>
        <w:tc>
          <w:tcPr>
            <w:tcW w:w="445"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35,2</w:t>
            </w:r>
          </w:p>
        </w:tc>
        <w:tc>
          <w:tcPr>
            <w:tcW w:w="425"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23,5</w:t>
            </w:r>
          </w:p>
        </w:tc>
        <w:tc>
          <w:tcPr>
            <w:tcW w:w="601"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29,4</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44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r>
      <w:tr>
        <w:trPr>
          <w:trHeight w:val="880" w:hRule="auto"/>
          <w:jc w:val="left"/>
        </w:trPr>
        <w:tc>
          <w:tcPr>
            <w:tcW w:w="167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Фотографии мужской экспрессии  и истории</w:t>
            </w:r>
          </w:p>
        </w:tc>
        <w:tc>
          <w:tcPr>
            <w:tcW w:w="47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52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28,1</w:t>
            </w:r>
          </w:p>
        </w:tc>
        <w:tc>
          <w:tcPr>
            <w:tcW w:w="468"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37,5</w:t>
            </w:r>
          </w:p>
        </w:tc>
        <w:tc>
          <w:tcPr>
            <w:tcW w:w="48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25</w:t>
            </w:r>
          </w:p>
        </w:tc>
        <w:tc>
          <w:tcPr>
            <w:tcW w:w="484"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529"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53.1</w:t>
            </w:r>
          </w:p>
        </w:tc>
        <w:tc>
          <w:tcPr>
            <w:tcW w:w="489"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445"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23,5</w:t>
            </w:r>
          </w:p>
        </w:tc>
        <w:tc>
          <w:tcPr>
            <w:tcW w:w="425"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601"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23,5</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26,6</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53,3</w:t>
            </w:r>
          </w:p>
        </w:tc>
        <w:tc>
          <w:tcPr>
            <w:tcW w:w="44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r>
      <w:tr>
        <w:trPr>
          <w:trHeight w:val="900" w:hRule="auto"/>
          <w:jc w:val="left"/>
        </w:trPr>
        <w:tc>
          <w:tcPr>
            <w:tcW w:w="167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Категоризация лицевой экспрессии женщин</w:t>
            </w:r>
          </w:p>
        </w:tc>
        <w:tc>
          <w:tcPr>
            <w:tcW w:w="47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52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468"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8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84"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529"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489"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445"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425"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601"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44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r>
      <w:tr>
        <w:trPr>
          <w:trHeight w:val="700" w:hRule="auto"/>
          <w:jc w:val="left"/>
        </w:trPr>
        <w:tc>
          <w:tcPr>
            <w:tcW w:w="167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Категоризация лицевой экспрессии мужчин</w:t>
            </w:r>
          </w:p>
        </w:tc>
        <w:tc>
          <w:tcPr>
            <w:tcW w:w="47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52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56,2</w:t>
            </w:r>
          </w:p>
        </w:tc>
        <w:tc>
          <w:tcPr>
            <w:tcW w:w="468"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21,9</w:t>
            </w:r>
          </w:p>
        </w:tc>
        <w:tc>
          <w:tcPr>
            <w:tcW w:w="48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40,6</w:t>
            </w:r>
          </w:p>
        </w:tc>
        <w:tc>
          <w:tcPr>
            <w:tcW w:w="484"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43,7</w:t>
            </w:r>
          </w:p>
        </w:tc>
        <w:tc>
          <w:tcPr>
            <w:tcW w:w="529"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89"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445"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425"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23,5</w:t>
            </w:r>
          </w:p>
        </w:tc>
        <w:tc>
          <w:tcPr>
            <w:tcW w:w="601"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73,3</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18"/>
                <w:shd w:fill="auto" w:val="clear"/>
              </w:rPr>
              <w:t xml:space="preserve">60</w:t>
            </w:r>
          </w:p>
          <w:p>
            <w:pPr>
              <w:spacing w:before="0" w:after="0" w:line="240"/>
              <w:ind w:right="0" w:left="0" w:firstLine="0"/>
              <w:jc w:val="left"/>
              <w:rPr>
                <w:color w:val="auto"/>
                <w:spacing w:val="0"/>
                <w:position w:val="0"/>
              </w:rPr>
            </w:pP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20</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44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53,3</w:t>
            </w:r>
          </w:p>
        </w:tc>
      </w:tr>
      <w:tr>
        <w:trPr>
          <w:trHeight w:val="720" w:hRule="auto"/>
          <w:jc w:val="left"/>
        </w:trPr>
        <w:tc>
          <w:tcPr>
            <w:tcW w:w="167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Дифференциация своих эмоций</w:t>
            </w:r>
          </w:p>
        </w:tc>
        <w:tc>
          <w:tcPr>
            <w:tcW w:w="47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65,6</w:t>
            </w:r>
          </w:p>
        </w:tc>
        <w:tc>
          <w:tcPr>
            <w:tcW w:w="52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59,4</w:t>
            </w:r>
          </w:p>
        </w:tc>
        <w:tc>
          <w:tcPr>
            <w:tcW w:w="468"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50</w:t>
            </w:r>
          </w:p>
        </w:tc>
        <w:tc>
          <w:tcPr>
            <w:tcW w:w="48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53,1</w:t>
            </w:r>
          </w:p>
        </w:tc>
        <w:tc>
          <w:tcPr>
            <w:tcW w:w="484"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59,4</w:t>
            </w:r>
          </w:p>
        </w:tc>
        <w:tc>
          <w:tcPr>
            <w:tcW w:w="529"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89"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445"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425"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601"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52,9</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73,3</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44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r>
      <w:tr>
        <w:trPr>
          <w:trHeight w:val="880" w:hRule="auto"/>
          <w:jc w:val="left"/>
        </w:trPr>
        <w:tc>
          <w:tcPr>
            <w:tcW w:w="167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Дифференциация эмоций (женской лицевой экспрессии)</w:t>
            </w:r>
          </w:p>
        </w:tc>
        <w:tc>
          <w:tcPr>
            <w:tcW w:w="47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59,4</w:t>
            </w:r>
          </w:p>
        </w:tc>
        <w:tc>
          <w:tcPr>
            <w:tcW w:w="52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68"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40,1</w:t>
            </w:r>
          </w:p>
        </w:tc>
        <w:tc>
          <w:tcPr>
            <w:tcW w:w="48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59,4</w:t>
            </w:r>
          </w:p>
        </w:tc>
        <w:tc>
          <w:tcPr>
            <w:tcW w:w="484"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56,2</w:t>
            </w:r>
          </w:p>
        </w:tc>
        <w:tc>
          <w:tcPr>
            <w:tcW w:w="529"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62,5</w:t>
            </w:r>
          </w:p>
        </w:tc>
        <w:tc>
          <w:tcPr>
            <w:tcW w:w="489"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445"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425"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601"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58,8</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64,7</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53,3</w:t>
            </w:r>
          </w:p>
        </w:tc>
        <w:tc>
          <w:tcPr>
            <w:tcW w:w="503"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6</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40</w:t>
            </w:r>
          </w:p>
        </w:tc>
        <w:tc>
          <w:tcPr>
            <w:tcW w:w="503"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c>
          <w:tcPr>
            <w:tcW w:w="502" w:type="dxa"/>
            <w:tcBorders>
              <w:top w:val="single" w:color="836967" w:sz="0"/>
              <w:left w:val="single" w:color="836967" w:sz="0"/>
              <w:bottom w:val="single" w:color="836967" w:sz="0"/>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c>
          <w:tcPr>
            <w:tcW w:w="440" w:type="dxa"/>
            <w:tcBorders>
              <w:top w:val="single" w:color="836967" w:sz="0"/>
              <w:left w:val="single" w:color="836967" w:sz="0"/>
              <w:bottom w:val="single" w:color="836967" w:sz="0"/>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60</w:t>
            </w:r>
          </w:p>
        </w:tc>
      </w:tr>
      <w:tr>
        <w:trPr>
          <w:trHeight w:val="980" w:hRule="auto"/>
          <w:jc w:val="left"/>
        </w:trPr>
        <w:tc>
          <w:tcPr>
            <w:tcW w:w="167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Дифференциация эмоций (мужской лицевой экспрессии)</w:t>
            </w:r>
          </w:p>
        </w:tc>
        <w:tc>
          <w:tcPr>
            <w:tcW w:w="47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52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65,6</w:t>
            </w:r>
          </w:p>
        </w:tc>
        <w:tc>
          <w:tcPr>
            <w:tcW w:w="468"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28,1</w:t>
            </w:r>
          </w:p>
        </w:tc>
        <w:tc>
          <w:tcPr>
            <w:tcW w:w="48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31,2</w:t>
            </w:r>
          </w:p>
        </w:tc>
        <w:tc>
          <w:tcPr>
            <w:tcW w:w="484"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43,7</w:t>
            </w:r>
          </w:p>
        </w:tc>
        <w:tc>
          <w:tcPr>
            <w:tcW w:w="529"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46,9</w:t>
            </w:r>
          </w:p>
        </w:tc>
        <w:tc>
          <w:tcPr>
            <w:tcW w:w="489"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445"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11</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64,7</w:t>
            </w:r>
          </w:p>
        </w:tc>
        <w:tc>
          <w:tcPr>
            <w:tcW w:w="425"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29,4</w:t>
            </w:r>
          </w:p>
        </w:tc>
        <w:tc>
          <w:tcPr>
            <w:tcW w:w="601"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29,4</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41,1</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47</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10</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66,6</w:t>
            </w:r>
          </w:p>
        </w:tc>
        <w:tc>
          <w:tcPr>
            <w:tcW w:w="503"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26,6</w:t>
            </w:r>
          </w:p>
        </w:tc>
        <w:tc>
          <w:tcPr>
            <w:tcW w:w="503"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33,3</w:t>
            </w:r>
          </w:p>
        </w:tc>
        <w:tc>
          <w:tcPr>
            <w:tcW w:w="502" w:type="dxa"/>
            <w:tcBorders>
              <w:top w:val="single" w:color="808080" w:sz="5"/>
              <w:left w:val="single" w:color="836967" w:sz="0"/>
              <w:bottom w:val="single" w:color="ffffff" w:sz="5"/>
              <w:right w:val="single" w:color="836967" w:sz="0"/>
            </w:tcBorders>
            <w:shd w:color="auto" w:fill="dfdfd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c>
          <w:tcPr>
            <w:tcW w:w="440" w:type="dxa"/>
            <w:tcBorders>
              <w:top w:val="single" w:color="808080" w:sz="5"/>
              <w:left w:val="single" w:color="836967" w:sz="0"/>
              <w:bottom w:val="single" w:color="ffffff" w:sz="5"/>
              <w:right w:val="single" w:color="836967" w:sz="0"/>
            </w:tcBorders>
            <w:shd w:color="auto" w:fill="c0c0c0"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auto" w:val="clear"/>
              </w:rPr>
              <w:t xml:space="preserve">46,6</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Сформирована способность распознавать радость по фотографии женской экспрессии и женского персонажа на иллюстрации, способность  находить лицевую экспрессию мужчин и дифференцировать свои эмоции у 11 девочек (73,3%)  из 15 испытуемых. Способных выявить грусть по фотографии женской экспрессии и в истории и выделять грусть в лицевой экспрессии мужчин выявлено 3 девочки, всего 20%, что позволяет наметить дальнейшую работу по распознаванию этой модальности. Самые низкие показатели прослеживаются в вербальном задании на распознавание всех модальностей эмоций по фотографии мужской экспрессии и соответствующей истории № 4 и фиксировано в табличном процентном ряде: 46,6 % (7 девочек) распознают радость, 33,3% (5 девочек) -злость и грусть, 26,6% (4 девочки) спокойствие, можно предположить, что у девочек старшей группы сложились более тесные взаимоотношения с мамами и окружающими их женщинами, чем с мужским окружением. Общие результаты респондентов исследования занесены в левую часть таблицы,  именно они помогают увидеть трудности в распознавании эмоции грусти в категоризации лицевой экспрессии мужчин, количество старших дошкольников 7 (21,9%). Вероятно такие показатели потому, что респонденты путают грусть со спокойствием, не достаточно развито  восприятие экспрессивных признаков выражения эмоции. В протоколе исследования способности к распознаванию эмоциональных состояний детьми старшей группы указаны нормы,  определенное количество эмоций из шести, которое необходимо распознавать детям старшего дошкольного возраста. Очень важно, что данная методика позволяет выявить индивидуальные трудности (отклонения от нормы) каждого дошкольника в конкретных заданиях и определить какие наглядно-образные представления эмоций не сформированы в эмоциональном развитии ребенка.  Можно предположить, что несоответствие ответов старшего дошкольника предложенной норме показатель низкого уровня эмоционального развития ребенка, что является важным моментом в подготовке развивающей программы. В рисунке 1.1 представлены результаты экспериментального исследования способности детей старшей возрастной группы к распознаванию эмоциональных состояний. Высокий уровень успешности распознавания эмоциональных состояний у 12,5% респондентов, средний у 56,25% и низкий у 31,25%  респондентов  данной группы дошкольников.</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Так как в исследование включен весь старший дошкольный возраст, то в экспериментальную группу вошли и дети двух подготовительных групп №1 и №2, показатели представлены в таблицах №3, №4. Анализ результатов включен в практическую часть диссертации. Сумма баллов невербальных и вербальных заданий посчитанная в протоколах, позволила разделить обследуемых на три группы по возрастному признаку (дети старшей группы и подготовительной к школе группы №1, дошкольники старшей  и  подготовительной к школе  группы №2 и подготовительных к школе групп № 1, № 2  и сравнить средние значения показателей  между мальчиками и девочками трех старших возрастных групп. С помощью критерия U Манна – Уитни не были выявлены значимые различия между компонентами исследуемого признака у дошкольников трех возрастных групп , результаты представлены в таблице 10.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Таблица 10 – Средние значения показателей уровня успешности распознавания ээмоциональных состояний дошкольников  трех возрастных групп</w:t>
      </w:r>
    </w:p>
    <w:tbl>
      <w:tblPr/>
      <w:tblGrid>
        <w:gridCol w:w="3889"/>
        <w:gridCol w:w="2910"/>
        <w:gridCol w:w="2838"/>
      </w:tblGrid>
      <w:tr>
        <w:trPr>
          <w:trHeight w:val="1" w:hRule="atLeast"/>
          <w:jc w:val="left"/>
        </w:trPr>
        <w:tc>
          <w:tcPr>
            <w:tcW w:w="3889" w:type="dxa"/>
            <w:tcBorders>
              <w:top w:val="single" w:color="000000"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Значения  </w:t>
            </w:r>
          </w:p>
        </w:tc>
        <w:tc>
          <w:tcPr>
            <w:tcW w:w="2910" w:type="dxa"/>
            <w:tcBorders>
              <w:top w:val="single" w:color="000000"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Мальчики</w:t>
            </w:r>
          </w:p>
        </w:tc>
        <w:tc>
          <w:tcPr>
            <w:tcW w:w="2838" w:type="dxa"/>
            <w:tcBorders>
              <w:top w:val="single" w:color="000000"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Девочки</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Старшая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к школе №1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45</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Эмпирическая</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Манна – Уитни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74,5</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значимости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Старшая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66</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к школе №2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83</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Эмпирическая</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Манна – Уитни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95</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51,5</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значимости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к школе №1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к школе №2 группа</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39</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Эмпирическая</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Манна – Уитни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50,5</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12,5</w:t>
            </w:r>
          </w:p>
        </w:tc>
      </w:tr>
      <w:tr>
        <w:trPr>
          <w:trHeight w:val="1" w:hRule="atLeast"/>
          <w:jc w:val="left"/>
        </w:trPr>
        <w:tc>
          <w:tcPr>
            <w:tcW w:w="3889"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значимости</w:t>
            </w:r>
          </w:p>
        </w:tc>
        <w:tc>
          <w:tcPr>
            <w:tcW w:w="2910"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c>
          <w:tcPr>
            <w:tcW w:w="2838"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r>
    </w:tbl>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разделила обследуемых на две группы по половому признаку (мальчики  и  девочки) и сравнили средние значения показателей  уровня успешности распознавания эмоциональных состояний в каждой возрастной группе. С помощью критерия U Манна – Уитни нами не были выявлены значимые различия между компонентами исследуемого признака у дошкольников старшего дошкольного возраста.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представлены в таблице 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Таблица 11 – Средние значения показателей уровня успешности распознавания эмоциональных состояний мальчиков и девочек старших возрастных групп.</w:t>
      </w:r>
    </w:p>
    <w:tbl>
      <w:tblPr/>
      <w:tblGrid>
        <w:gridCol w:w="2465"/>
        <w:gridCol w:w="1952"/>
        <w:gridCol w:w="2608"/>
        <w:gridCol w:w="2612"/>
      </w:tblGrid>
      <w:tr>
        <w:trPr>
          <w:trHeight w:val="1" w:hRule="atLeast"/>
          <w:jc w:val="left"/>
        </w:trPr>
        <w:tc>
          <w:tcPr>
            <w:tcW w:w="2465" w:type="dxa"/>
            <w:tcBorders>
              <w:top w:val="single" w:color="000000"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Значения  </w:t>
            </w:r>
          </w:p>
        </w:tc>
        <w:tc>
          <w:tcPr>
            <w:tcW w:w="1952" w:type="dxa"/>
            <w:tcBorders>
              <w:top w:val="single" w:color="000000"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Старшая группа</w:t>
            </w:r>
          </w:p>
        </w:tc>
        <w:tc>
          <w:tcPr>
            <w:tcW w:w="2608" w:type="dxa"/>
            <w:tcBorders>
              <w:top w:val="single" w:color="000000"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Подготовительная к школе №1 группа</w:t>
            </w:r>
          </w:p>
        </w:tc>
        <w:tc>
          <w:tcPr>
            <w:tcW w:w="2612" w:type="dxa"/>
            <w:tcBorders>
              <w:top w:val="single" w:color="000000"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Подготовительная к школе №2 группа</w:t>
            </w:r>
          </w:p>
        </w:tc>
      </w:tr>
      <w:tr>
        <w:trPr>
          <w:trHeight w:val="1" w:hRule="atLeast"/>
          <w:jc w:val="left"/>
        </w:trPr>
        <w:tc>
          <w:tcPr>
            <w:tcW w:w="2465"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Мальчики</w:t>
            </w:r>
          </w:p>
        </w:tc>
        <w:tc>
          <w:tcPr>
            <w:tcW w:w="1952"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66</w:t>
            </w:r>
          </w:p>
        </w:tc>
        <w:tc>
          <w:tcPr>
            <w:tcW w:w="2608"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2612"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r>
        <w:trPr>
          <w:trHeight w:val="1" w:hRule="atLeast"/>
          <w:jc w:val="left"/>
        </w:trPr>
        <w:tc>
          <w:tcPr>
            <w:tcW w:w="2465"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Девочки </w:t>
            </w:r>
          </w:p>
        </w:tc>
        <w:tc>
          <w:tcPr>
            <w:tcW w:w="1952"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83</w:t>
            </w:r>
          </w:p>
        </w:tc>
        <w:tc>
          <w:tcPr>
            <w:tcW w:w="2608"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2612"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r>
      <w:tr>
        <w:trPr>
          <w:trHeight w:val="1" w:hRule="atLeast"/>
          <w:jc w:val="left"/>
        </w:trPr>
        <w:tc>
          <w:tcPr>
            <w:tcW w:w="2465"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Эмпирическая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Манна – Уитни</w:t>
            </w:r>
          </w:p>
        </w:tc>
        <w:tc>
          <w:tcPr>
            <w:tcW w:w="1952"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110</w:t>
            </w:r>
          </w:p>
        </w:tc>
        <w:tc>
          <w:tcPr>
            <w:tcW w:w="2608"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19,5</w:t>
            </w:r>
          </w:p>
        </w:tc>
        <w:tc>
          <w:tcPr>
            <w:tcW w:w="2612"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r>
      <w:tr>
        <w:trPr>
          <w:trHeight w:val="1" w:hRule="atLeast"/>
          <w:jc w:val="left"/>
        </w:trPr>
        <w:tc>
          <w:tcPr>
            <w:tcW w:w="2465"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значимости</w:t>
            </w:r>
          </w:p>
        </w:tc>
        <w:tc>
          <w:tcPr>
            <w:tcW w:w="1952"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c>
          <w:tcPr>
            <w:tcW w:w="2608" w:type="dxa"/>
            <w:tcBorders>
              <w:top w:val="single" w:color="836967" w:sz="0"/>
              <w:left w:val="single" w:color="000000" w:sz="0"/>
              <w:bottom w:val="single" w:color="000000" w:sz="0"/>
              <w:right w:val="single" w:color="836967"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c>
          <w:tcPr>
            <w:tcW w:w="2612" w:type="dxa"/>
            <w:tcBorders>
              <w:top w:val="single" w:color="836967" w:sz="0"/>
              <w:left w:val="single" w:color="000000" w:sz="0"/>
              <w:bottom w:val="single" w:color="000000" w:sz="0"/>
              <w:right w:val="single" w:color="000000" w:sz="0"/>
            </w:tcBorders>
            <w:shd w:color="auto" w:fill="auto"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 составлении комплекса диагностических методик по изучению эмоциональной сферы целесообразно руководствоваться исследованиями эмоционального состояния детей дошкольного возраста (А.Д. Кошелевой, В.И. Перегуды) где отмечается устойчиво положительное, комфортное эмоциональное состояние ребенка как базовое, так как является основой всего отношения к миру и влияет на особенности переживания семейной ситуации, познавательную сферу, эмоционально - волевую, стиль переживаний стрессовых ситуаций и отношений со сверстниками. Поэтому возникает необходимость исследовать эмоциональные  взаимоотношения в семьях между родителями и детьми, стиля детско-родительского отношения в дошкольном возрасте [Шаграева, с.-201].  </w:t>
      </w:r>
      <w:r>
        <w:rPr>
          <w:rFonts w:ascii="Times New Roman" w:hAnsi="Times New Roman" w:cs="Times New Roman" w:eastAsia="Times New Roman"/>
          <w:color w:val="FF6600"/>
          <w:spacing w:val="0"/>
          <w:position w:val="0"/>
          <w:sz w:val="28"/>
          <w:shd w:fill="auto" w:val="clear"/>
        </w:rPr>
        <w:tab/>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Исходя из этого, была выбрана методика исследования особенностей эмоциональной стороны детско - родительского взаимодействия Захаровой Е.И., которая позволит проследить связь между успешностью распознавания ребенка эмоций и его опытом эмоционального взаимодейтсвия в семье (изучение включенности в близкие отношения с одним из родителей, эмоциональный фон взаимоотношений матери, отца и ребенка, характер и выраженность эмоциональных проявлений одного из родителей). Содержание методики позволяет опосредовано выявлять степень выраженности каждой отдельной характеристики взаимодействия в каждой конкретной диаде: особенности восприятия эмоционального состояния партнера взаимодейтсвия (воспринимающий блок), характер реагирования родителя на состояние ребенка (отношенческий блок), внешние особенности поведения ребенка и родителей (содержательный блок). Опросник можно использовать для замещающих родителей (законных представителей) и позволяет опосредованно выявлять степень выраженности каждой отдельной характеристики взаимодействия в каждой конкретной диаде. Опросник направлен на выявление 11 параметров эмоционального взаимодействия матери (отца) и ребенка.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эмпирическом исследовании участвовали семьи, воспитывающие одного, двух и трех детей, количество согласившихся принять участие в исследовании составило 47 матерей, и 18 респондентов -отцы. Количество согласившихся составило 65 человек, из них представлены результаты обследования эмоциональной стороны детско-родительского  взаимодействия с 28 девочками и 37 мальчиками (для родителей статус: дочь, сын). Из выборки родителей, прошедших обследование 36 семей, где 55,4%, воспитывающих одного ребенка, 27 семей, то есть 41,5% - воспитывающие двоих детей, 3,1% (2) многодетных семей. Из семей с одним ребенком респондентов мам с девочками 14, мам с мальчиками 15, пап с девочками  3  и пап с мальчиками-4,  из семей с двумя детьми мам с девочками-8, мам с мальчиками-8, а пап с девочками-2 и пап с мальчиками-9, из многодетных две мамы, одна с мальчиком, вторая с девочкой. В подобранной методике есть возможность учитывать пол родителя, ребенка, семья по количеству детей: один, два ребенка или многодетная. В протоколах респонденты зафиксированы как представители женского, мужского пола, детско-родительские взаимодействия родитель - сын, родитель - дочь. Результаты исследования особенностей эмоциональной стороны детско-родительского взаимодействия в семьях представлены в таблицах №4, №5, №6. Здесь хорошо видно уровни особенностей взаимодействия в семьях: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воспитывающих одного ребенка низкие уровни и у 7 мам (46,7%) и у 2 пап (50%) с мальчиками и в стремлении к телесному контакту. Самый высокий уровень у 3 матерей с мальчиками  20% за ориентацию на состояние ребенка при построении взаимодействия, а у 2 пап с мальчиками 50% за понимание причин состояния ребенка. У 3 мам с девочками в таких семьях высокие показатели 21,4% за способность воспринимать состояние ребенка, способность к сопереживанию и понимание причин состояния. Два папы, отвечая на вопросы о детско - родительских взаимодействиях с девочками набрали 66,7% по параметру отношение к себе как к родителю, где только по одной маме с высоким показателем по отношению к детям обоих полов: с мальчиком- 6,7% , и девочкой- 7,1%, это позволяет предположить, что мамы склонны к переживаниям, оцениванию своих родительских поступков, ответственности за воспитание ребенка.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семьях же воспитывающих двух детей низкие показатели у пяти мам с мальчиками 62,5%  в  критерии стремление к близкому контакту, а у 5-ти пап в оказании эмоциональной поддержки мальчикам 55,5%, и у четырех (4,4%)  в понимании причин состояния. Высокие показатели показали по одной маме (12,5%) во взаимодействии с сыновьями  в способности  сопереживать, умению воздействовать и ориентации на состояние ребенка и возникновении чувств во взаимодействии с ребенком. В исследовании семей, воспитывающих двух детей во взаимодействии пап с девочками нет высоких показателей ни в одном из блоков: воспринимающем, отношенческом и содержательном.  Хотя в отношениях с сыновьями выявилось по одному папе с высокими показателями 11,1% в способности воспринимать и ориентироваться на состояние ребенка и 11,1% в преобладании эмоционального фона (возможно заинтересованность в совместной деятельности, интересах), чего не прослеживается с дочерьми низкий уровень 100%, возможно из-за количества исследуемых семей всего двух.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исследование вошли две семьи, воспитывающие троих детей, в экспериментальной группе две мамы с детьми обоих полов. Обработка данных по эмоциональному взаимодействию мамы с сыном показало высокий уровень 100% в способности воспринимать и ориентироваться  на состояние ребенка, и низкий в преобладании эмоционального фона, что возможно связано с эмоциональным выгоранием. Во второй семье, где респонденты мама и дочь высоких показателей нет, а низкие в отношении к себе как родителю, в безусловном принятии, понимании причин состояния, результаты указывают на необходимость в скорой помощи по организации и проведении индивидуальных консультаций, разработки рекомендаций каждой из мам. Родителям семей, воспитывающих одного и двух детей со средней и низкой степенью эмоциональности сторон детско-родительского взаимодействия необходимо провести собрание для ознакомления с эмоциональным развитием дошкольников, оказания помощи педагогам и родителям в создании условий для гармонизации эмоционально-личностного развития ребенка и просвещения в вопросах взаимодействия с детьми.       </w:t>
      </w:r>
    </w:p>
    <w:p>
      <w:pPr>
        <w:tabs>
          <w:tab w:val="left" w:pos="7962" w:leader="none"/>
          <w:tab w:val="right" w:pos="10231" w:leader="none"/>
        </w:tabs>
        <w:spacing w:before="57" w:after="0" w:line="36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Следующее исследование направлено на выявление степени осознанности переживания самим ребенком в ситуациях, к объектам, действиям с помощью методики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Изучение осознания своих эмоций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Урунтаевой Г.А., в нем участвовали дети старших возрастных групп, результаты занесены в таблицы №7, №8, №9. В старшей возрастной группе было выявлено, что взаимоотношения со взрослыми вызывают эмоциональные переживания у 23,5% респондентов (высокий уровень осознания своих эмоций), четыре мальчика могут их описать, то есть владеют словестными обозначениями эмоций, а  вот во взаимоотношении со сверстниками, природными явлениями и предметами, удовлетворяющими утилитарные потребности у четырех мальчиков низкий уровень (23, 5%), так как ответы краткие,возможно дети не могут раскрыть причину переживания воспринимаемого объекта. Четыре девочки старшей  возрастной группы показали высокую степень осознания и осмысления эмоциональных переживаний вызываемых природными явлениями (26,7%) от общей выборки и у 2 девочек (13,35%) недифференцированное представление об эмоции, что предполагает несформированность эталонов выражений состояний.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мальчик (5,9%) с низкой степенью осознания своих переживаний, эмоций по поводу взаимоотношений со взрослым и у 2 (11,8%) с низкой степенью адекватных действий во время переживания.</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Степень владения  словесными обозначениями эмоций и переживаний детьми подготовительной к школе группе №1 можно проанализировать из таблицы №8. Отсутствуют высокие уровни у мальчиков во взаимоотношениях со сверстниками и нарушении дошкольниками правил поведения и моральных норм, так как они не могут даже кратко рассказать о том, когда ему грустно, весело, печально во взаимодействии со сверстниками, объяснить что радует или пугает в детских эмоциональных состояниях, влияющих на переживания.    Взаимоотношения со сверстниками не могут описать (скудный активный словарь), возможно и не вызывают переживаний  у четырех мальчиков (44,5%) низкий уровень. У двух девочек (33,3%) выявлено в ситуациях взаимоотношений со сверстниками, они владеют активным словарем и с удовольствием описывают жизненные ситуации. Низкого уровня не выявлено у девочек подготовительной к школе группы №1 в задании о природных явлениях.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таблице № 9 все показатели исследования уровня осознания своих эмоций деть подготовительной к школе группе №2. Ситуации с нарушением или соблюдением правил поведения и моральных норм не смогли описать 7 мальчиков (46,6%) низкий уровень, возможно пототу что они не сталкивались с ней в своем опыте. Высокий уровень у 4 мальчиков (26,7%) о предметах, удовлетворяющих утилитарные потребности, возможно потому что старший дошкольник, пользуется способами погружения в переживание.  У девочек нет низкого уровня в задании на умение устанавливать взаимосвязь между действием и эмоцией. Низкий уровень осознания деятельности, которую совершает сама у трех дошкольниц (42,85%), и не вызывают эмоциональный отклик ситуации из литературы, книг у 3 сверстниц низкий уровень (42,85%) и отсутствует в этом критерии высокий. Закономерно,  предположить, что затрудняет перевод с чувственного познания своего эмоционального состояния на уровень их осмысления  при условии неполной вербализации переживаний и их внешних выражений.</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итогам проведения и интерпретации диагностических методик стало возможным комплектовать подгруппы с низкими и средними показателями для дальнейшей разработки развивающая программы психолого-педагогического сопровождения развития эмоциональной сферы старших дошкольников.</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Развивающая программа,</w:t>
      </w:r>
      <w:r>
        <w:rPr>
          <w:rFonts w:ascii="Times New Roman" w:hAnsi="Times New Roman" w:cs="Times New Roman" w:eastAsia="Times New Roman"/>
          <w:color w:val="auto"/>
          <w:spacing w:val="0"/>
          <w:position w:val="0"/>
          <w:sz w:val="24"/>
          <w:shd w:fill="auto" w:val="clear"/>
        </w:rPr>
        <w:t xml:space="preserve"> направленна на развитие эмоциональной сферы старших дошкольников; заботу о здоровье, эмоциональном благополучии и своевременном всестороннем развитии каждого ребенка; </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Участники программы: </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Дошкольники старших возрастных групп, родители, педпгоги МБДОУ детский сад №68 г. Новочеркасска Ростовской области</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Цель программы</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 естественные условия для развития эмоциональной сферы старших дошкольников.</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Задачи программы</w:t>
      </w:r>
      <w:r>
        <w:rPr>
          <w:rFonts w:ascii="Times New Roman" w:hAnsi="Times New Roman" w:cs="Times New Roman" w:eastAsia="Times New Roman"/>
          <w:color w:val="auto"/>
          <w:spacing w:val="0"/>
          <w:position w:val="0"/>
          <w:sz w:val="24"/>
          <w:shd w:fill="auto" w:val="clear"/>
        </w:rPr>
        <w:t xml:space="preserve">:- Развивать эмоциональную сферу старших дошкольников;</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Забота о здоровье, эмоциональном благополучии и своевременном всестороннем развитии каждого ребенка;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Развивать способность осознавать и контролировать свои переживания, повышать уровень успешности распознавать человеческие эмоции;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Обучить способам регуляции эмоциональных состояний и расслабления;</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Стремиться к единству подходов к воспитанию детей в условиях дошкольного образовательного учреждения и семьи; </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Принципы программы:</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Системность</w:t>
      </w:r>
    </w:p>
    <w:p>
      <w:pPr>
        <w:spacing w:before="0" w:after="12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течение учебного года работу по программе нужно проводить систематически.                             </w:t>
      </w:r>
    </w:p>
    <w:p>
      <w:pPr>
        <w:spacing w:before="0" w:after="12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Интеграция программного содержания</w:t>
      </w:r>
    </w:p>
    <w:p>
      <w:pPr>
        <w:spacing w:before="0" w:after="12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может быть реализована как дополнительная программа. В то же время она может органично вплетается (интегрируется) в содержание основной программы, реализуемой в дошкольном образовательном учреждении.</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Теоретико-методологической основой психолого-педагогической программы </w:t>
      </w:r>
      <w:r>
        <w:rPr>
          <w:rFonts w:ascii="Times New Roman" w:hAnsi="Times New Roman" w:cs="Times New Roman" w:eastAsia="Times New Roman"/>
          <w:color w:val="auto"/>
          <w:spacing w:val="0"/>
          <w:position w:val="0"/>
          <w:sz w:val="24"/>
          <w:shd w:fill="auto" w:val="clear"/>
        </w:rPr>
        <w:t xml:space="preserve">являются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исследования развития эмоциональной сферы Л.С.Выготского, М.И.Лисиной, А.Д.Кошелевой, К.Э.Изарда и др.), изучение возрастных особенностей дошкольников (Л.И. Божович, М.И. Лисина, А.В.Запорожец и др.), теоретический материал по проблеме психолого-педагогического сопровождения развития эмоциональной сферы старших дошкольников (С.В.Крюкова, Н.П. Слободяник, В.Я. Данилина и др.).</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Актуальность психолого – педагогической программы:</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Актуальность развивающей программы обусловлена необходимостью в формировании умений у детей осознавать, распознавать и открыто говорить о своих чувствах, переживаниях. Эмоции старших дошкольников поверхностны и неустойчивы, вследствие чего они безразличны или внушаемы, часто не умеют управлять своими чувствами, поведением. Насколько у ребенка будет развита эмоциональная сфера: внутреннее состояние, настроение, эмоциональная регуляция, устойчивость, умение ограничивать эмоциональные порывы, уверенность в преодолении трудностей, а так же, насколько он будет уметь предчувствовать и переживать эмоциональные последствия своей деятельности - настолько у него успешнее будут складываться межличностные отношения со сверстниками и взрослыми.</w:t>
      </w:r>
      <w:r>
        <w:rPr>
          <w:rFonts w:ascii="Times New Roman" w:hAnsi="Times New Roman" w:cs="Times New Roman" w:eastAsia="Times New Roman"/>
          <w:color w:val="333333"/>
          <w:spacing w:val="0"/>
          <w:position w:val="0"/>
          <w:sz w:val="24"/>
          <w:shd w:fill="auto" w:val="clear"/>
        </w:rPr>
        <w:t xml:space="preserve">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Новизна программы заключается в том, основная цель развивающей программы – формирование и регуляция своего эмоционального состояния детьми старшего дошкольного возраста. Данная развивающая программа разработана, чтобы помочь воспитателям и педагогам- психологам дошкольных учреждений скорректировать поведение своих воспитанников, помочь им в социальной адаптации при поступлении в школу</w:t>
      </w:r>
      <w:r>
        <w:rPr>
          <w:rFonts w:ascii="Times New Roman" w:hAnsi="Times New Roman" w:cs="Times New Roman" w:eastAsia="Times New Roman"/>
          <w:color w:val="auto"/>
          <w:spacing w:val="0"/>
          <w:position w:val="0"/>
          <w:sz w:val="28"/>
          <w:shd w:fill="auto" w:val="clear"/>
        </w:rPr>
        <w:t xml:space="preserve">. </w:t>
      </w:r>
    </w:p>
    <w:p>
      <w:pPr>
        <w:spacing w:before="0" w:after="12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i/>
          <w:color w:val="auto"/>
          <w:spacing w:val="0"/>
          <w:position w:val="0"/>
          <w:sz w:val="24"/>
          <w:shd w:fill="auto" w:val="clear"/>
        </w:rPr>
        <w:t xml:space="preserve">Структура и содержание программы: </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Диагностический модуль.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Цель - первоначальная психодиагностика ребенка, детско-родительских взаимоотношений. Для отслеживания результативности проведенной работы диагностика может быть проведена после окончания программы сопровождения.</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Информационный модуль. Цель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раскрытие конкретного содержания для родителей и педагогов тех вопросов, которые включает данная проблема.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Развивающий модуль. Цель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гармонизация и оптимизация эмоционально-личностной сферы ребенка, формирование и закрепление эффективных навыков взаимодействия со старшими дошкольниками педагогов и родителей, расширение возможностей в понимания эмоциональных состояний.</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7.</w:t>
      </w:r>
      <w:r>
        <w:rPr>
          <w:rFonts w:ascii="Times New Roman" w:hAnsi="Times New Roman" w:cs="Times New Roman" w:eastAsia="Times New Roman"/>
          <w:i/>
          <w:color w:val="auto"/>
          <w:spacing w:val="0"/>
          <w:position w:val="0"/>
          <w:sz w:val="24"/>
          <w:shd w:fill="auto" w:val="clear"/>
        </w:rPr>
        <w:t xml:space="preserve">Описание используемых методик и технологий.</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Элементы сказкотерапии.</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Активизация ресурсов, потенциала личности, осознание чувств, эмоций.</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Элементы игротерапии.</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Используется для снижения напряженности, мышечных зажимов, тревожности, страхов и повышения уверенности в себе.</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Элементы телесной терапии.</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Способствует снижению мышечных зажимов, напряжения, тревожности.</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Элементы арт-терапии.</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Актуализация страхов, повышение уверенности, развитие мелкой моторики, снижение тревожности.</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Релаксация.</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тела и психики к деятельности, сосредоточение на своём внутреннем мире, освобождение от излишнего нервного напряжения.</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Концентрация.</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Сосредоточение на своих зрительных, звуковых и телесных ощущениях, на эмоциях, чувствах и переживаниях.</w:t>
      </w:r>
    </w:p>
    <w:p>
      <w:pPr>
        <w:tabs>
          <w:tab w:val="left" w:pos="707" w:leader="none"/>
        </w:tabs>
        <w:spacing w:before="0" w:after="135"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Функциональная музыка.</w:t>
      </w:r>
    </w:p>
    <w:p>
      <w:pPr>
        <w:spacing w:before="0" w:after="135"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Успокаивающая и восстанавливающая музыка способствует уменьшению эмоциональной напряжённости, переключает внимание.</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Кроме этого в работе используется множество игр, упражнений и анимационных сказок, задействующих  эмоции и тело. </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8. </w:t>
      </w:r>
      <w:r>
        <w:rPr>
          <w:rFonts w:ascii="Times New Roman" w:hAnsi="Times New Roman" w:cs="Times New Roman" w:eastAsia="Times New Roman"/>
          <w:i/>
          <w:color w:val="auto"/>
          <w:spacing w:val="0"/>
          <w:position w:val="0"/>
          <w:sz w:val="24"/>
          <w:shd w:fill="auto" w:val="clear"/>
        </w:rPr>
        <w:t xml:space="preserve">Критерии ограничения и противопоказания на участие в освоении программы.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расчитанна на работу со старшими дошкольниками, при выполнении следующих ограничений: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педагогов:</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избегать публичных порицаний и замечаний;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избегать сравнения с другими детьми (особенно, если кто-то лучше).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стараться делать как можно меньше замечаний ребенку;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унижать ребенка, не торопить, давать время сообразить;                                                 </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избегайте состязаний и каких-либо видов работ, учитывающих скорость..</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9.  </w:t>
      </w:r>
      <w:r>
        <w:rPr>
          <w:rFonts w:ascii="Times New Roman" w:hAnsi="Times New Roman" w:cs="Times New Roman" w:eastAsia="Times New Roman"/>
          <w:i/>
          <w:color w:val="auto"/>
          <w:spacing w:val="0"/>
          <w:position w:val="0"/>
          <w:sz w:val="24"/>
          <w:shd w:fill="auto" w:val="clear"/>
        </w:rPr>
        <w:t xml:space="preserve">Гарантии прав участников программы обеспечиваются:</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Права педагога-психолога определены Должностной инструкцией, которая  регулирует его профессиональную деятельность, включающую все виды работы: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планирование и разработка развивающей программы образовательной деятельности с учетом индивидуальных и половозрастных особенностей воспитанников, в обеспечении уровня подготовки воспитанников, соответствующего требованиям федерального государственного образовательного стандарта;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способствует развитию у воспитанников готовности к ориентации в различных ситуациях;                                                              </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определяет у воспитанников степень нарушений в развитии эмоциональной сферы старших дошкольников и проводит развивающую работу.</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своей работе педагог-психолог ДОУ руководствуется и действует в соответствии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Этическим кодексом психолога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Специалист</w:t>
      </w:r>
      <w:r>
        <w:rPr>
          <w:rFonts w:ascii="Times New Roman" w:hAnsi="Times New Roman" w:cs="Times New Roman" w:eastAsia="Times New Roman"/>
          <w:color w:val="171717"/>
          <w:spacing w:val="0"/>
          <w:position w:val="0"/>
          <w:sz w:val="24"/>
          <w:shd w:fill="auto" w:val="clear"/>
        </w:rPr>
        <w:t xml:space="preserve"> информирует родителей о целях и содержании психологической работы, проводимой с ним, применяемых методах и способах информации, чтобы клиент мог принять решение об участии в этой работе. Так как психологическая процедура осуществляется с детьми до 16 лет, согласие на участие в ней ребенка утверждается подписью родителей ил</w:t>
      </w:r>
      <w:r>
        <w:rPr>
          <w:rFonts w:ascii="Times New Roman" w:hAnsi="Times New Roman" w:cs="Times New Roman" w:eastAsia="Times New Roman"/>
          <w:color w:val="auto"/>
          <w:spacing w:val="0"/>
          <w:position w:val="0"/>
          <w:sz w:val="24"/>
          <w:shd w:fill="auto" w:val="clear"/>
        </w:rPr>
        <w:t xml:space="preserve">и законных представителей.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10. </w:t>
      </w:r>
      <w:r>
        <w:rPr>
          <w:rFonts w:ascii="Times New Roman" w:hAnsi="Times New Roman" w:cs="Times New Roman" w:eastAsia="Times New Roman"/>
          <w:i/>
          <w:color w:val="auto"/>
          <w:spacing w:val="0"/>
          <w:position w:val="0"/>
          <w:sz w:val="24"/>
          <w:shd w:fill="auto" w:val="clear"/>
        </w:rPr>
        <w:t xml:space="preserve">Основные права и обязанности участников программы (старших дошкольников,  родителей, педагогов).</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Воспитанники ДОУ имеют право на комплексную специализированную психолого-педагогическую помощь в обучении, воспитании, подготовке к школьной жизни.</w:t>
        <w:br/>
        <w:t xml:space="preserve">Воспитанники образовательного учреждения имеют право на получение образования в соответствии с государственными стандартами и с учетом особенностей развития по индивидуальным учебным планам.</w:t>
        <w:br/>
        <w:t xml:space="preserve">Родители воспитанников ДОУ (законные представители) обязаны выполнять условия договора с администрацией детского сада.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Родители (законные представители) имеют право на консультирование и  принимать участие в образовательном процессе, в спорных случаях обращаться к администрции ДОО.</w:t>
        <w:br/>
        <w:t xml:space="preserve">Права, обязанности  сотрудников Учреждения определяются в соответствии 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 "Об образовании".</w:t>
      </w:r>
    </w:p>
    <w:p>
      <w:pPr>
        <w:spacing w:before="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11.</w:t>
      </w:r>
      <w:r>
        <w:rPr>
          <w:rFonts w:ascii="Times New Roman" w:hAnsi="Times New Roman" w:cs="Times New Roman" w:eastAsia="Times New Roman"/>
          <w:i/>
          <w:color w:val="auto"/>
          <w:spacing w:val="0"/>
          <w:position w:val="0"/>
          <w:sz w:val="24"/>
          <w:shd w:fill="auto" w:val="clear"/>
        </w:rPr>
        <w:t xml:space="preserve">Ресурсы, которые необходимы для эффективной реализации программы: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Основным механизмом создания специальных образовательных условий (СОУ) является деятельность администрации и работа  психологической службы.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 образовательный ресурс образовательной организации должен включать в себя совокупность технологических средств (компьютеры, базы данных, коммуникационные каналы, программные продукты, созданные с учетом особых образовательных потребностей для детей).</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релаксационной комнаты, где могут проводиться развивающие занятия и активная деятельность старших дошкольников.</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Срок реализации программы: 1,5</w:t>
      </w:r>
      <w:r>
        <w:rPr>
          <w:rFonts w:ascii="Times New Roman" w:hAnsi="Times New Roman" w:cs="Times New Roman" w:eastAsia="Times New Roman"/>
          <w:color w:val="auto"/>
          <w:spacing w:val="0"/>
          <w:position w:val="0"/>
          <w:sz w:val="24"/>
          <w:shd w:fill="auto" w:val="clear"/>
        </w:rPr>
        <w:t xml:space="preserve"> месяца (шесть недель).</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Диагностический модуль - одна неделя;</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Информационный модуль - четыре недели;</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Развивающий - одна неделя.</w:t>
      </w:r>
    </w:p>
    <w:p>
      <w:pPr>
        <w:spacing w:before="0" w:after="12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Ожидаемые результаты реализации психолого – педагогической программы:</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реализации развивающей программы будем считать достижение следующих условий: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образовательного пространства и разнообразие материалов, оборудования должно обеспечить эмоциональное благополучие во взаимодействии с предметно-пространственным окружением;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Появление элементов рефлексии, уверености в своих силах, открытости к внешнему миру, положительного отношения к себе и к другим.</w:t>
      </w: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Критерии оценки достижения планируемых результатов:</w:t>
        <w:tab/>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Разработать развивающую программу психолого-педагогического сопровождения развития эмоциональной сферы старших дошкольников.</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Создать условия для успешного психолого-педагогического сопровождения эмоциональной сферы старших дошкольников с помощью полинаправленности, то есть действия одновременно в нескольких направлениях: работа с детьми, с родителями, с педагогами, организация образовательного процесса.</w:t>
      </w: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рамках преддипломной научно-исследовательской работы проведено психодиагностическое исследование эмоциональной сферы старших дошкольников, реализована разработка развивающей программы психолого-педагогического сопровождения развития эмоциональной сферы старших дошкольников.</w:t>
      </w:r>
    </w:p>
    <w:p>
      <w:pPr>
        <w:spacing w:before="0" w:after="160" w:line="360"/>
        <w:ind w:right="0" w:left="0" w:firstLine="0"/>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Приложение № 1</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Тема: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Героям страх неведом</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Цель: </w:t>
      </w:r>
      <w:r>
        <w:rPr>
          <w:rFonts w:ascii="Times New Roman" w:hAnsi="Times New Roman" w:cs="Times New Roman" w:eastAsia="Times New Roman"/>
          <w:color w:val="auto"/>
          <w:spacing w:val="0"/>
          <w:position w:val="0"/>
          <w:sz w:val="24"/>
          <w:shd w:fill="auto" w:val="clear"/>
        </w:rPr>
        <w:t xml:space="preserve">распознавание эмоционального состояния героев сказки.</w:t>
      </w:r>
    </w:p>
    <w:p>
      <w:pPr>
        <w:spacing w:before="0" w:after="0" w:line="240"/>
        <w:ind w:right="0" w:left="0" w:firstLine="425"/>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Задачи: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Ориентация ребёнка на собственные возможности в распознавании и мимическом выражении эмоции  страх.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Распознавание эмоции страх, путём проигрывания ситуаций героя.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Снятие напряжения, повышение уверенности в себе.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Коммуникация: </w:t>
      </w:r>
      <w:r>
        <w:rPr>
          <w:rFonts w:ascii="Times New Roman" w:hAnsi="Times New Roman" w:cs="Times New Roman" w:eastAsia="Times New Roman"/>
          <w:color w:val="auto"/>
          <w:spacing w:val="0"/>
          <w:position w:val="0"/>
          <w:sz w:val="24"/>
          <w:shd w:fill="auto" w:val="clear"/>
        </w:rPr>
        <w:t xml:space="preserve">овладение конструктивными способами и средствами взаимодействия с окружающими.</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Познание: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 сенсорное развитие.</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Чтение художественной литературы: </w:t>
      </w:r>
      <w:r>
        <w:rPr>
          <w:rFonts w:ascii="Times New Roman" w:hAnsi="Times New Roman" w:cs="Times New Roman" w:eastAsia="Times New Roman"/>
          <w:color w:val="auto"/>
          <w:spacing w:val="0"/>
          <w:position w:val="0"/>
          <w:sz w:val="24"/>
          <w:shd w:fill="auto" w:val="clear"/>
        </w:rPr>
        <w:t xml:space="preserve">формирование интереса и потребности к прослушиванию сказки.</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Художественное творчество</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потребности детей в самовыражении.</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Виды деятельности: </w:t>
      </w:r>
      <w:r>
        <w:rPr>
          <w:rFonts w:ascii="Times New Roman" w:hAnsi="Times New Roman" w:cs="Times New Roman" w:eastAsia="Times New Roman"/>
          <w:color w:val="auto"/>
          <w:spacing w:val="0"/>
          <w:position w:val="0"/>
          <w:sz w:val="24"/>
          <w:shd w:fill="auto" w:val="clear"/>
        </w:rPr>
        <w:t xml:space="preserve">игровая, творческая.</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Оборудование: </w:t>
      </w:r>
      <w:r>
        <w:rPr>
          <w:rFonts w:ascii="Times New Roman" w:hAnsi="Times New Roman" w:cs="Times New Roman" w:eastAsia="Times New Roman"/>
          <w:color w:val="auto"/>
          <w:spacing w:val="0"/>
          <w:position w:val="0"/>
          <w:sz w:val="24"/>
          <w:shd w:fill="auto" w:val="clear"/>
        </w:rPr>
        <w:t xml:space="preserve">музыкальный центр, сенсорная дорожка.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Материалы: </w:t>
      </w:r>
      <w:r>
        <w:rPr>
          <w:rFonts w:ascii="Times New Roman" w:hAnsi="Times New Roman" w:cs="Times New Roman" w:eastAsia="Times New Roman"/>
          <w:color w:val="auto"/>
          <w:spacing w:val="0"/>
          <w:position w:val="0"/>
          <w:sz w:val="24"/>
          <w:shd w:fill="auto" w:val="clear"/>
        </w:rPr>
        <w:t xml:space="preserve">противни, манка, скатерть, светящийся фонарик, волшебная палочка.</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Методы: </w:t>
      </w:r>
      <w:r>
        <w:rPr>
          <w:rFonts w:ascii="Times New Roman" w:hAnsi="Times New Roman" w:cs="Times New Roman" w:eastAsia="Times New Roman"/>
          <w:color w:val="auto"/>
          <w:spacing w:val="0"/>
          <w:position w:val="0"/>
          <w:sz w:val="24"/>
          <w:shd w:fill="auto" w:val="clear"/>
        </w:rPr>
        <w:t xml:space="preserve">элементы песочной терапия (снятие напряжения), релаксация (снятие психического напряжения, сосредоточение на себе, своих переживаниях и ощущениях).</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Подгруппа: </w:t>
      </w:r>
      <w:r>
        <w:rPr>
          <w:rFonts w:ascii="Times New Roman" w:hAnsi="Times New Roman" w:cs="Times New Roman" w:eastAsia="Times New Roman"/>
          <w:color w:val="auto"/>
          <w:spacing w:val="0"/>
          <w:position w:val="0"/>
          <w:sz w:val="24"/>
          <w:shd w:fill="auto" w:val="clear"/>
        </w:rPr>
        <w:t xml:space="preserve">количество детей от 5 до 7.</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Приёмы: </w:t>
      </w:r>
      <w:r>
        <w:rPr>
          <w:rFonts w:ascii="Times New Roman" w:hAnsi="Times New Roman" w:cs="Times New Roman" w:eastAsia="Times New Roman"/>
          <w:color w:val="auto"/>
          <w:spacing w:val="0"/>
          <w:position w:val="0"/>
          <w:sz w:val="24"/>
          <w:shd w:fill="auto" w:val="clear"/>
        </w:rPr>
        <w:t xml:space="preserve">переживание положительных эмоций за счёт возможности творческой регуляции, переживание безопасности за счёт создания условной ситуации.</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Предполагаемый результат: </w:t>
      </w:r>
      <w:r>
        <w:rPr>
          <w:rFonts w:ascii="Times New Roman" w:hAnsi="Times New Roman" w:cs="Times New Roman" w:eastAsia="Times New Roman"/>
          <w:color w:val="auto"/>
          <w:spacing w:val="0"/>
          <w:position w:val="0"/>
          <w:sz w:val="24"/>
          <w:shd w:fill="auto" w:val="clear"/>
        </w:rPr>
        <w:t xml:space="preserve">формирование навыков самостоятельности и независимости, снятие мышечных зажимов, преодоление страхов.</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 занятия:</w:t>
      </w:r>
    </w:p>
    <w:p>
      <w:pPr>
        <w:spacing w:before="0" w:after="0" w:line="240"/>
        <w:ind w:right="0" w:left="0" w:firstLine="425"/>
        <w:jc w:val="both"/>
        <w:rPr>
          <w:rFonts w:ascii="Times New Roman" w:hAnsi="Times New Roman" w:cs="Times New Roman" w:eastAsia="Times New Roman"/>
          <w:b/>
          <w:color w:val="auto"/>
          <w:spacing w:val="0"/>
          <w:position w:val="0"/>
          <w:sz w:val="24"/>
          <w:shd w:fill="auto" w:val="clear"/>
        </w:rPr>
      </w:pPr>
    </w:p>
    <w:p>
      <w:pPr>
        <w:spacing w:before="0" w:after="0" w:line="240"/>
        <w:ind w:right="0" w:left="121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tab/>
      </w:r>
      <w:r>
        <w:rPr>
          <w:rFonts w:ascii="Times New Roman" w:hAnsi="Times New Roman" w:cs="Times New Roman" w:eastAsia="Times New Roman"/>
          <w:b/>
          <w:color w:val="auto"/>
          <w:spacing w:val="0"/>
          <w:position w:val="0"/>
          <w:sz w:val="24"/>
          <w:shd w:fill="auto" w:val="clear"/>
        </w:rPr>
        <w:t xml:space="preserve">Организационный этап.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Ритуал приветствия.</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Волшебная палочка меня к вам ведет,</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 впереди приключение ждет,</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Прежде, чем с вами отправится в путь,</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 друга приветствовать ты не забудь.</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 </w:t>
      </w:r>
      <w:r>
        <w:rPr>
          <w:rFonts w:ascii="Times New Roman" w:hAnsi="Times New Roman" w:cs="Times New Roman" w:eastAsia="Times New Roman"/>
          <w:color w:val="auto"/>
          <w:spacing w:val="0"/>
          <w:position w:val="0"/>
          <w:sz w:val="24"/>
          <w:shd w:fill="auto" w:val="clear"/>
        </w:rPr>
        <w:t xml:space="preserve">Здравствуйте ребята, как я рада всех вас видеть! Проходите по  мостику (сенсорная дорожка) в волшебную комнату. Давайте сядем с вами в круг и познакомимся  с её хозяином- Домовёнком. А где же он?                                                                                                                                                  </w:t>
      </w:r>
    </w:p>
    <w:p>
      <w:pPr>
        <w:spacing w:before="0" w:after="0" w:line="240"/>
        <w:ind w:right="0" w:left="0" w:firstLine="425"/>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Мотивационный этап.</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Выглядывает из- за стола Домовёнок.</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Домовёнок: Я вас боюсь, вы кто такие? Вы не будете меня кусать, царапаться, драться и пугать?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w:t>
      </w:r>
      <w:r>
        <w:rPr>
          <w:rFonts w:ascii="Times New Roman" w:hAnsi="Times New Roman" w:cs="Times New Roman" w:eastAsia="Times New Roman"/>
          <w:color w:val="auto"/>
          <w:spacing w:val="0"/>
          <w:position w:val="0"/>
          <w:sz w:val="24"/>
          <w:shd w:fill="auto" w:val="clear"/>
        </w:rPr>
        <w:t xml:space="preserve"> Нет Домовёнок, ребята дружные, они хотят с тобой познакомиться. Сейчас мы с помощью волшебной палочки все познакомимся, передают палочку и называют свои имена.</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подходит очередь Домовёнка).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Домовёнок:</w:t>
      </w:r>
      <w:r>
        <w:rPr>
          <w:rFonts w:ascii="Times New Roman" w:hAnsi="Times New Roman" w:cs="Times New Roman" w:eastAsia="Times New Roman"/>
          <w:color w:val="auto"/>
          <w:spacing w:val="0"/>
          <w:position w:val="0"/>
          <w:sz w:val="24"/>
          <w:shd w:fill="auto" w:val="clear"/>
        </w:rPr>
        <w:t xml:space="preserve"> Ребята, меня зовут Кузя и я очень рад, что вы пришли в нашу волшебную комнату. Мне одному очень страшно, я очень боюсь темноты.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Рассказ о грустной Тётеньке Темноте.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w:t>
      </w:r>
      <w:r>
        <w:rPr>
          <w:rFonts w:ascii="Times New Roman" w:hAnsi="Times New Roman" w:cs="Times New Roman" w:eastAsia="Times New Roman"/>
          <w:color w:val="auto"/>
          <w:spacing w:val="0"/>
          <w:position w:val="0"/>
          <w:sz w:val="24"/>
          <w:shd w:fill="auto" w:val="clear"/>
        </w:rPr>
        <w:t xml:space="preserve"> Ребята, Тётенька Темнота очень грустная, потому что у нее совсем нет друзей, ведь ночью все спят, а кто не спит, тот боится Темноты, норовит поскорее прогнать ее, свет включить. Далее дети с психологом решают сделать ей подарок- волшебный фонарик и решают подружиться с темнотой.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Релаксация.</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w:t>
      </w:r>
      <w:r>
        <w:rPr>
          <w:rFonts w:ascii="Times New Roman" w:hAnsi="Times New Roman" w:cs="Times New Roman" w:eastAsia="Times New Roman"/>
          <w:color w:val="auto"/>
          <w:spacing w:val="0"/>
          <w:position w:val="0"/>
          <w:sz w:val="24"/>
          <w:shd w:fill="auto" w:val="clear"/>
        </w:rPr>
        <w:t xml:space="preserve">  Ребята, Тётенька Темнота не умеет говорить словами, ведь ей не с кем было разговаривать, она пока еще далеко от  детского сада, но если ей понравится подарок, она ответит нам  звуками. (Психолог включает мелодию ночных звуков). </w:t>
      </w:r>
    </w:p>
    <w:p>
      <w:pPr>
        <w:spacing w:before="0" w:after="0" w:line="240"/>
        <w:ind w:right="0" w:left="0" w:firstLine="425"/>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Практический этап.</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 Ребята, вы что чувствуете, что вызывает у вас эта мелодия, вам страшно? Расскажите о своих ощущениях, каким чувством прогоним  страх, правильно смелость, берите подносы и манку и начинаем работать.</w:t>
      </w:r>
    </w:p>
    <w:p>
      <w:pPr>
        <w:spacing w:before="0" w:after="0" w:line="240"/>
        <w:ind w:right="0" w:left="0" w:firstLine="425"/>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со страхами:</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 боится солнечного света,</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 боится летящей ракеты,</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 боится веселых людей,</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 боится интересных затей!</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улыбнусь, и страх пропадет,</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Больше меня никогда не найдет,</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 испугается и задрожит,</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навсегда от меня убежит.</w:t>
      </w:r>
    </w:p>
    <w:p>
      <w:pPr>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Запомнили, ребята, как можно прогнать свои страхи, а теперь вместе со мной. Выполнят задание все участники группы.</w:t>
      </w:r>
    </w:p>
    <w:p>
      <w:pPr>
        <w:tabs>
          <w:tab w:val="left" w:pos="3060" w:leader="none"/>
        </w:tabs>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со сказкой.</w:t>
      </w:r>
      <w:r>
        <w:rPr>
          <w:rFonts w:ascii="Times New Roman" w:hAnsi="Times New Roman" w:cs="Times New Roman" w:eastAsia="Times New Roman"/>
          <w:color w:val="auto"/>
          <w:spacing w:val="0"/>
          <w:position w:val="0"/>
          <w:sz w:val="24"/>
          <w:shd w:fill="auto" w:val="clear"/>
        </w:rPr>
        <w:t xml:space="preserve"> Детям читает и показывает на анимационном экране  сказку о Зайчишке трусишке.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Сказка:</w:t>
      </w:r>
      <w:r>
        <w:rPr>
          <w:rFonts w:ascii="Times New Roman" w:hAnsi="Times New Roman" w:cs="Times New Roman" w:eastAsia="Times New Roman"/>
          <w:color w:val="auto"/>
          <w:spacing w:val="0"/>
          <w:position w:val="0"/>
          <w:sz w:val="24"/>
          <w:shd w:fill="auto" w:val="clear"/>
        </w:rPr>
        <w:t xml:space="preserve"> В одном лесу жил маленький Зайчонок. Больше на свете ему хотелось быть сильным, смелым, делать что- то полезное для окружающих. Но на деле у него ничего не получалось. Он всегда боялся и совсем не верил в себя.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 я что-то могу? Разве я что-то сумею? Мне  страшно вечером в темноте, страшно одному дома, страшно далеко плавать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 он. Поэтому в лесу его все звали Зайчишкой-трусишкой. От этого ему становилось грустно, обидно. И он часто плакал, когда оставался один. А не дразнил Зайчонка его единственный друг Барсучонок. И вот как-то раз они вдвоем отправились играть к реке. Больше всего им нравилось догонять друг друга, бегая через деревянный мостик. Первым догонял Зайчонок. Но когда Барсучонок пробегал по мосту, одна доска сломалась, и он упал в реку. Он не умел плавать и стал барахтаться и кричать, прося о помощи. А Зайчонок умел немного плавать, он сам очень испугался. Он бегал по берегу и звал на помощь, надеясь, что кто-нибудь услышит и спасет Барсучонка. Но никого поблизости не оказалось. И тогда Зайчонок понял, что только он может спасти своего друга. Он сказал себе: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ничего не боюсь, я умею плавать и спасу Барсучонка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думая об опасности, он бросился в воду и вытащил друга на берег. Барсучонок был спасен!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они вернулись домой и рассказали про случай на реке, никто сначала не мог поверить, что это зайчонок спас друга. Но потом стали хвалить Зайчонка и устроили праздник в его честь. Этот день для Зайчонка стал самым счастливым. Все гордились им, и он сам гордился собой, потому что поверил в свои силы, в то, что способен делать доброе и полезное. И на всю жизнь он запомнил слова, которые сказал сам себе в трудную минуту: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Верь в себя- и ты победишь!</w:t>
      </w: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чтения и обсуждения дети поочередно играют роль Зайчонка в финальной сцене- становятся на стульчик посреди группы, а остальные кричат: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Верь в себя- и ты победишь</w:t>
      </w:r>
      <w:r>
        <w:rPr>
          <w:rFonts w:ascii="Times New Roman" w:hAnsi="Times New Roman" w:cs="Times New Roman" w:eastAsia="Times New Roman"/>
          <w:color w:val="auto"/>
          <w:spacing w:val="0"/>
          <w:position w:val="0"/>
          <w:sz w:val="24"/>
          <w:shd w:fill="auto" w:val="clear"/>
        </w:rPr>
        <w:t xml:space="preserve">».</w:t>
      </w:r>
    </w:p>
    <w:p>
      <w:pPr>
        <w:tabs>
          <w:tab w:val="left" w:pos="3060" w:leader="none"/>
          <w:tab w:val="center" w:pos="4890" w:leader="none"/>
          <w:tab w:val="left" w:pos="7056" w:leader="none"/>
        </w:tabs>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Рефлексивный этап.</w:t>
      </w:r>
    </w:p>
    <w:p>
      <w:pPr>
        <w:tabs>
          <w:tab w:val="left" w:pos="3060" w:leader="none"/>
          <w:tab w:val="center" w:pos="4890" w:leader="none"/>
          <w:tab w:val="left" w:pos="7056" w:leader="none"/>
        </w:tabs>
        <w:spacing w:before="0" w:after="0" w:line="240"/>
        <w:ind w:right="0" w:left="0" w:firstLine="425"/>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Подведение итогов, рефлексия, ритуал прощанья.</w:t>
      </w:r>
    </w:p>
    <w:p>
      <w:pPr>
        <w:tabs>
          <w:tab w:val="left" w:pos="3060" w:leader="none"/>
          <w:tab w:val="center" w:pos="4890" w:leader="none"/>
          <w:tab w:val="left" w:pos="7056" w:leader="none"/>
        </w:tabs>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 </w:t>
      </w:r>
      <w:r>
        <w:rPr>
          <w:rFonts w:ascii="Times New Roman" w:hAnsi="Times New Roman" w:cs="Times New Roman" w:eastAsia="Times New Roman"/>
          <w:color w:val="auto"/>
          <w:spacing w:val="0"/>
          <w:position w:val="0"/>
          <w:sz w:val="24"/>
          <w:shd w:fill="auto" w:val="clear"/>
        </w:rPr>
        <w:t xml:space="preserve">Вам понравилось в волшебной комнате? Что вам больше всего понравилось? Домовёнок и ребята, вы запомнили волшебные слова? Какие? Обязательно их говорите, они действительно Волшебные.</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Ритуал расставанья:</w:t>
      </w:r>
      <w:r>
        <w:rPr>
          <w:rFonts w:ascii="Times New Roman" w:hAnsi="Times New Roman" w:cs="Times New Roman" w:eastAsia="Times New Roman"/>
          <w:color w:val="auto"/>
          <w:spacing w:val="0"/>
          <w:position w:val="0"/>
          <w:sz w:val="24"/>
          <w:shd w:fill="auto" w:val="clear"/>
        </w:rPr>
        <w:t xml:space="preserve">   </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 тем как расставаться</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уйти всем по домам,</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Хочется всем попрощаться,</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Пожелав при этом вам,</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Чтобы смелыми вы были,</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 Волшебных не забыли,</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Чтобы добрыми словами</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Говорили вы с друзьями.</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Расстаемся мы сейчас,</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Добрый путь вам! В добрый час!</w:t>
      </w:r>
    </w:p>
    <w:p>
      <w:pPr>
        <w:tabs>
          <w:tab w:val="left" w:pos="3060" w:leader="none"/>
          <w:tab w:val="center" w:pos="4890" w:leader="none"/>
          <w:tab w:val="left" w:pos="7056" w:leader="none"/>
        </w:tabs>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Давайте возьмемся за руки и друг другу хором скажем: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Всем до свидания!</w:t>
      </w:r>
      <w:r>
        <w:rPr>
          <w:rFonts w:ascii="Times New Roman" w:hAnsi="Times New Roman" w:cs="Times New Roman" w:eastAsia="Times New Roman"/>
          <w:color w:val="auto"/>
          <w:spacing w:val="0"/>
          <w:position w:val="0"/>
          <w:sz w:val="24"/>
          <w:shd w:fill="auto" w:val="clear"/>
        </w:rPr>
        <w:t xml:space="preserve">»</w:t>
      </w:r>
    </w:p>
    <w:p>
      <w:pPr>
        <w:spacing w:before="0" w:after="16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Список литературы</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Афонькина, Ю.А. Рабочая программа педагога-психолога ДОО/ Ю.А. Афонькина.-Изд. 2-е, перераб.-Волгоград: Учитель, 2014.-170 с.</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Аралова М.А. Справочник психолога ДОУ.-М.: ТЦ Сфера, 2007.-272 с.-(Справочники образования).</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Бодалев А. А., Психология общения. Энциклопедический словарь. Учреждение РАО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Психологический институт</w:t>
      </w:r>
      <w:r>
        <w:rPr>
          <w:rFonts w:ascii="Times New Roman" w:hAnsi="Times New Roman" w:cs="Times New Roman" w:eastAsia="Times New Roman"/>
          <w:color w:val="auto"/>
          <w:spacing w:val="0"/>
          <w:position w:val="0"/>
          <w:sz w:val="24"/>
          <w:shd w:fill="auto" w:val="clear"/>
        </w:rPr>
        <w:t xml:space="preserve">», 2011: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http://www.e-reading.by/bookreader.php/1037915/Psihologiya_obscheniya._Enciklopedicheskiy_slovar.html</w:t>
        </w:r>
      </w:hyperlink>
    </w:p>
    <w:p>
      <w:pPr>
        <w:spacing w:before="0" w:after="120" w:line="360"/>
        <w:ind w:right="34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Велиева С.В. Диагностика психических состояний детей дошкольного возраста: Учебно-методическое пособие. Сост.:С.В. Велиева.СПб: Речь, 2005.240 с. ISBN 5-9268-0333-0</w:t>
      </w:r>
    </w:p>
    <w:p>
      <w:pPr>
        <w:tabs>
          <w:tab w:val="left" w:pos="7962" w:leader="none"/>
          <w:tab w:val="right" w:pos="10231" w:leader="none"/>
        </w:tabs>
        <w:spacing w:before="57" w:after="0" w:line="360"/>
        <w:ind w:right="34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Вайнер М.Э. Профилактика, диагностика и коррекция недостатков эмоционального развития дошкольников. Учебно-методическое пособие. - М.: Педагогическое общество России, 2006</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Волков Б.С., Волкова Н.В. Детская психология: Логические схемы. – М.: Гуманит.изд.центр ВЛАДОС, 2002.</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Выготский Л.С. Педагогическая психология / Под ред. В.В.Давыдова. - М.: Педагогика,1991</w:t>
      </w:r>
    </w:p>
    <w:p>
      <w:pPr>
        <w:spacing w:before="0" w:after="0" w:line="360"/>
        <w:ind w:right="0" w:left="360" w:firstLine="0"/>
        <w:jc w:val="both"/>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e-reading.by/bookreader.php/1037915/Psihologiya_obscheniya._Enciklopedicheskiy_slovar.htm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