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C" w:rsidRDefault="00C4352C" w:rsidP="00C4352C">
      <w:pPr>
        <w:shd w:val="clear" w:color="auto" w:fill="FFFFFF"/>
        <w:spacing w:after="36" w:line="240" w:lineRule="auto"/>
        <w:outlineLvl w:val="0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r w:rsidRPr="00C4352C">
        <w:rPr>
          <w:rFonts w:ascii="Arial" w:eastAsia="Times New Roman" w:hAnsi="Arial" w:cs="Arial"/>
          <w:color w:val="76923C" w:themeColor="accent3" w:themeShade="BF"/>
          <w:kern w:val="36"/>
          <w:sz w:val="48"/>
          <w:szCs w:val="48"/>
          <w:lang w:eastAsia="ru-RU"/>
        </w:rPr>
        <w:t>Ка</w:t>
      </w:r>
      <w:r w:rsidR="0027574F">
        <w:rPr>
          <w:rFonts w:ascii="Arial" w:eastAsia="Times New Roman" w:hAnsi="Arial" w:cs="Arial"/>
          <w:color w:val="76923C" w:themeColor="accent3" w:themeShade="BF"/>
          <w:kern w:val="36"/>
          <w:sz w:val="48"/>
          <w:szCs w:val="48"/>
          <w:lang w:eastAsia="ru-RU"/>
        </w:rPr>
        <w:t>к объяснить ребенку про других «особых»</w:t>
      </w:r>
      <w:r w:rsidRPr="00C4352C">
        <w:rPr>
          <w:rFonts w:ascii="Arial" w:eastAsia="Times New Roman" w:hAnsi="Arial" w:cs="Arial"/>
          <w:color w:val="76923C" w:themeColor="accent3" w:themeShade="BF"/>
          <w:kern w:val="36"/>
          <w:sz w:val="48"/>
          <w:szCs w:val="48"/>
          <w:lang w:eastAsia="ru-RU"/>
        </w:rPr>
        <w:t xml:space="preserve"> дет</w:t>
      </w:r>
      <w:r w:rsidR="00101238">
        <w:rPr>
          <w:rFonts w:ascii="Arial" w:eastAsia="Times New Roman" w:hAnsi="Arial" w:cs="Arial"/>
          <w:color w:val="76923C" w:themeColor="accent3" w:themeShade="BF"/>
          <w:kern w:val="36"/>
          <w:sz w:val="48"/>
          <w:szCs w:val="48"/>
          <w:lang w:eastAsia="ru-RU"/>
        </w:rPr>
        <w:t>ей</w:t>
      </w:r>
    </w:p>
    <w:p w:rsidR="00B97E0D" w:rsidRDefault="00B97E0D" w:rsidP="00B97E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76923C" w:themeColor="accent3" w:themeShade="B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6923C" w:themeColor="accent3" w:themeShade="BF"/>
          <w:sz w:val="18"/>
          <w:szCs w:val="18"/>
          <w:shd w:val="clear" w:color="auto" w:fill="FFFFFF"/>
        </w:rPr>
        <w:t>23 апреля 2020 год</w:t>
      </w:r>
    </w:p>
    <w:p w:rsidR="00C4352C" w:rsidRPr="00C4352C" w:rsidRDefault="007871FD" w:rsidP="00C4352C">
      <w:pPr>
        <w:shd w:val="clear" w:color="auto" w:fill="FFFFFF"/>
        <w:spacing w:after="36" w:line="240" w:lineRule="auto"/>
        <w:outlineLvl w:val="0"/>
        <w:rPr>
          <w:rFonts w:ascii="Arial" w:eastAsia="Times New Roman" w:hAnsi="Arial" w:cs="Arial"/>
          <w:color w:val="76923C" w:themeColor="accent3" w:themeShade="B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76923C" w:themeColor="accent3" w:themeShade="BF"/>
          <w:kern w:val="36"/>
          <w:sz w:val="48"/>
          <w:szCs w:val="48"/>
          <w:lang w:eastAsia="ru-RU"/>
        </w:rPr>
        <w:drawing>
          <wp:inline distT="0" distB="0" distL="0" distR="0">
            <wp:extent cx="5938318" cy="4130040"/>
            <wp:effectExtent l="19050" t="0" r="52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24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3"/>
      </w:tblGrid>
      <w:tr w:rsidR="00C4352C" w:rsidRPr="00683DCB" w:rsidTr="0010123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Сейчас во многих </w:t>
            </w:r>
            <w:r w:rsidR="00B97E0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детских садах 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созданы специальные коррекционные</w:t>
            </w:r>
            <w:r w:rsidR="00B97E0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A91A38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поэтому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обычную среду попадает </w:t>
            </w:r>
            <w:r w:rsidR="00B97E0D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«</w:t>
            </w:r>
            <w:r w:rsidR="00CB5667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особый</w:t>
            </w:r>
            <w:r w:rsidR="00B97E0D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»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ребенок.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 помогают адаптироваться таким деткам, помогают им в</w:t>
            </w:r>
            <w:r w:rsidR="00B97E0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процессе обучения, н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не всегда этого достаточно для со</w:t>
            </w:r>
            <w:r w:rsidR="007871F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здания </w:t>
            </w:r>
            <w:r w:rsidR="007871FD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благоприятной атмосферы</w:t>
            </w:r>
            <w:r w:rsidR="007871F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7CE7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B97E0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межличностн</w:t>
            </w:r>
            <w:r w:rsidR="007871F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="00B37CE7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взаимоотношениях </w:t>
            </w:r>
            <w:r w:rsidR="007871F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97E0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детской</w:t>
            </w:r>
            <w:r w:rsidR="007871F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7E0D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группе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Многое зависит от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самих детей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в среде которых оказывает</w:t>
            </w:r>
            <w:r w:rsidR="00B37CE7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такой ребенок.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Как правильно объяснить детям, </w:t>
            </w:r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со сверстником и как следует с ним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себя вести. Чем раньше начать приучать ребенка к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правильному принятию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тем больше шансов, что не будет нападок и насмешек с его стороны по отношению </w:t>
            </w:r>
            <w:r w:rsidR="00835A5B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детям с ограниченными возможностями здоровья</w:t>
            </w:r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 инвалидам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Начиная с </w:t>
            </w:r>
            <w:r w:rsidR="00405D1F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четырех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летнего возраста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405D1F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 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иногда раньше, детей начинает интересовать все, что происходит вокруг,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любознательность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</w:t>
            </w:r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ходит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первый план, поэтому вы и слышите все, что приходит им в голову. Так как социальные рамки и нравственные устои еще не развиты, то иногда вопросы могут поставить в замешательство и в тупик родителей и окружающих. Не стоит краснеть, «шикать» на ребенка за грубость, он этого не понимает. Его ведет желание понять, почему так происходит.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Поэтому,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если ваш ребенок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спрашивает громко в общественном месте: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«А что не так с этим дядей/тетей</w:t>
            </w:r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мальчиком/ девочкой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почему он такой страшный или у него нет </w:t>
            </w:r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ноги»,  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стоит сразу же ответить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что кричать так громко не обязательно, а тем более показывать пальцем; хочешь спросить, спрашивай, но лучше шепотом, так как это может обидеть того человека. Он мог сломать себе ножку, или серьезно болеет, болезни бывают разные. Вот сейчас выйдем</w:t>
            </w:r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помещения или </w:t>
            </w:r>
            <w:proofErr w:type="gramStart"/>
            <w:r w:rsidR="00E809E5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отойдем</w:t>
            </w:r>
            <w:proofErr w:type="gramEnd"/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я подробно отвечу на все твои вопросы».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Не стоит переусердствовать и слишком много рассказывать. Всему свое время,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в каждом возрасте – </w:t>
            </w:r>
            <w:r w:rsidR="00101238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«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своя</w:t>
            </w:r>
            <w:r w:rsidR="00101238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»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 правда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Для 4-6 летнего возраста достаточно объяснить всю ситуацию через болезнь, возможно случившуюся аварию. Обязательно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приучайте ребенка к чувству сопереживания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«Если ты видишь человека, у которого что-то не так как у всех, и ему нужна помощь, предложи. И главное, не бойся. Ведь главная красота внутри, а не снаружи».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Научившись помогать таким людям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ваш ребенок будет добрее,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будет лучше понимать чужие чувства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сопереживать.</w:t>
            </w:r>
          </w:p>
          <w:p w:rsidR="00C4352C" w:rsidRPr="00683DCB" w:rsidRDefault="00E809E5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Начиная с шести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летнего возраста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лучше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отвеча</w:t>
            </w:r>
            <w:r w:rsidR="00405D1F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йте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 на такие вопросы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 так абстрактно и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более полно</w:t>
            </w:r>
            <w:r w:rsidR="00101238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«Н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свете много разных людей, и все мы не похожи друг на друга. Ты же видишь, что внешность у всех разная. Бывают и разные болезни, от которых, к сожалению, нельзя вылечиться. Они не заразные, но таким людям иногда приходится очень тяжело, особенно когда люди незнакомые стараются не смотреть на них, не замечают, и думают только о внешности. Главное то, что внутри нас. Наш характер, как мы себя ведем. И такие люди порой бывают намного светлее и добрее других, у кого все ножки и ручки на месте, и нет никаких болячек.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У детей нет никаких понятий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как следует себя вести рядом с такими людьми, какие чувства надо испытывать. Они смотрят, в первую очередь, на реакцию своих родителей и копируют ее. Потом наблюдают за другими взрослыми, входящими в круг доверия – другие родственники, знакомые, воспитатели в детском саду. И только потом формируется своя собственная оценка ценностей.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Все в ваших руках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 от вас зависит, как ваш ребенок будет на это реагировать.</w:t>
            </w:r>
          </w:p>
          <w:p w:rsidR="00C4352C" w:rsidRPr="00683DCB" w:rsidRDefault="00C4352C" w:rsidP="00C4352C">
            <w:pPr>
              <w:spacing w:after="192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Как следует называть таких людей? 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 себя или рассказывая кому-то историю, мы часто говорим «инвалиды». Ведя разговор в обществе такого человека или при нем, употреблять такой термин не толерантно.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«Люди с ограниченными возможностями», «особые люди/дети», - звучит корректнее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Если такой человек постоянно находится в поле зрения вашего ребенка, то лучше с ним познакомиться и называть его по имени, когда в вашей беседе заходит речь о таком человеке.</w:t>
            </w:r>
          </w:p>
          <w:p w:rsidR="00C4352C" w:rsidRPr="00683DCB" w:rsidRDefault="00101238" w:rsidP="00683DCB">
            <w:pPr>
              <w:spacing w:after="192" w:line="250" w:lineRule="atLeast"/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Что следует помнить, если группу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 вашего ребенка 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посещает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«особый ребенок</w:t>
            </w:r>
            <w:proofErr w:type="gramStart"/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»:</w:t>
            </w:r>
            <w:r w:rsid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                                       </w:t>
            </w:r>
            <w:r w:rsidR="00E955FB" w:rsidRPr="00683DCB">
              <w:rPr>
                <w:rFonts w:ascii="Arial" w:eastAsia="Times New Roman" w:hAnsi="Arial" w:cs="Arial"/>
                <w:color w:val="76923C" w:themeColor="accent3" w:themeShade="BF"/>
                <w:sz w:val="20"/>
                <w:szCs w:val="20"/>
                <w:lang w:eastAsia="ru-RU"/>
              </w:rPr>
              <w:t xml:space="preserve">! </w:t>
            </w:r>
            <w:proofErr w:type="gramEnd"/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Рассказать ребенку, что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люди бывают разными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из-за чего такое происходит.</w:t>
            </w:r>
          </w:p>
          <w:p w:rsidR="00C4352C" w:rsidRPr="00683DCB" w:rsidRDefault="00E955FB" w:rsidP="00E955FB">
            <w:pPr>
              <w:spacing w:before="100" w:beforeAutospacing="1" w:after="100" w:afterAutospacing="1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color w:val="76923C" w:themeColor="accent3" w:themeShade="BF"/>
                <w:sz w:val="20"/>
                <w:szCs w:val="20"/>
                <w:lang w:eastAsia="ru-RU"/>
              </w:rPr>
              <w:t xml:space="preserve">! 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Объяснить правила поведения с таким ребенком. Например, «ты же знаешь, что у Маши лучше не брать без разрешения ее игрушку, иначе ей будет очень обидно, и она начнет плакать. А у Вити аллергия на молоко, поэтому ему нельзя его пить. Вот и тут также, не стоит обижать или делать неприятно этому мальчику/девочке.  Ты можешь подойти к воспитательнице и спросить, а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как лучше мне общаться с ним, а что можно делать, что нельзя</w:t>
            </w:r>
            <w:proofErr w:type="gramStart"/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</w:p>
          <w:p w:rsidR="00C4352C" w:rsidRPr="00683DCB" w:rsidRDefault="00E955FB" w:rsidP="00E955FB">
            <w:pPr>
              <w:spacing w:before="100" w:beforeAutospacing="1" w:after="100" w:afterAutospacing="1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! 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вашего ребенка неприязнь или страх перед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«особым ребенком»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объясните, почему не стоит бояться, предложите познакомиться с ним, чтобы лучше узнать.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Покажите на собственном примере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когда забираете ребенка из детского садика, как можно общаться и вести себя с 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таким 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ребенком</w:t>
            </w:r>
            <w:proofErr w:type="gramStart"/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C4352C" w:rsidRPr="00683DCB" w:rsidRDefault="00E955FB" w:rsidP="00E955FB">
            <w:pPr>
              <w:spacing w:before="100" w:beforeAutospacing="1" w:after="100" w:afterAutospacing="1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! 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Если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речь идет и о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поведенческих нарушениях у особого ребенка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не лишнее поговорить и проконсультироваться с педагогом, наблюдающим за таким малышом.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Чтобы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потом на доступном языке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объяснить вашему</w:t>
            </w: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 ребенку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, чего делать не стоит</w:t>
            </w:r>
            <w:proofErr w:type="gramStart"/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C4352C" w:rsidRPr="00683DCB" w:rsidRDefault="00B05B6E" w:rsidP="00B05B6E">
            <w:pPr>
              <w:spacing w:before="100" w:beforeAutospacing="1" w:after="100" w:afterAutospacing="1" w:line="250" w:lineRule="atLeast"/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! </w:t>
            </w:r>
            <w:r w:rsidR="00C4352C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запрещайте ребенку спрашивать интересующие его вопросы у особенного ребенка. То, что для нас кажется бестактным, для них воспринимается нормально. </w:t>
            </w:r>
            <w:r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Ведь </w:t>
            </w:r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в дошкольном возрасте не существует моральных границ</w:t>
            </w:r>
            <w:proofErr w:type="gramStart"/>
            <w:r w:rsidR="00C4352C"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>.</w:t>
            </w:r>
            <w:proofErr w:type="gramEnd"/>
          </w:p>
          <w:p w:rsidR="00C4352C" w:rsidRPr="00683DCB" w:rsidRDefault="002C1E19" w:rsidP="00683DCB">
            <w:pPr>
              <w:spacing w:before="100" w:beforeAutospacing="1" w:after="100" w:afterAutospacing="1" w:line="2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DCB">
              <w:rPr>
                <w:rFonts w:ascii="Arial" w:eastAsia="Times New Roman" w:hAnsi="Arial" w:cs="Arial"/>
                <w:b/>
                <w:color w:val="76923C" w:themeColor="accent3" w:themeShade="BF"/>
                <w:sz w:val="20"/>
                <w:szCs w:val="20"/>
                <w:lang w:eastAsia="ru-RU"/>
              </w:rPr>
              <w:t xml:space="preserve">! </w:t>
            </w:r>
            <w:r w:rsidRPr="00683DCB">
              <w:rPr>
                <w:rFonts w:ascii="Arial" w:hAnsi="Arial" w:cs="Arial"/>
                <w:b/>
                <w:bCs/>
                <w:color w:val="76923C" w:themeColor="accent3" w:themeShade="BF"/>
                <w:sz w:val="20"/>
                <w:szCs w:val="20"/>
                <w:u w:val="single"/>
              </w:rPr>
              <w:t>Задание 7.</w:t>
            </w:r>
            <w:r w:rsidRPr="00683DCB">
              <w:rPr>
                <w:rFonts w:ascii="Arial" w:hAnsi="Arial" w:cs="Arial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683DCB" w:rsidRPr="0068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Найдите мультфильм, фильм или рассказ об особых детях, взрослых.  Сейчас много различного материала. Обсудите потом, что понял ваш ребенок, поделитесь своими переживаниями.</w:t>
            </w:r>
            <w:r w:rsidR="00683DCB" w:rsidRPr="00683DCB">
              <w:rPr>
                <w:rFonts w:ascii="Arial" w:hAnsi="Arial" w:cs="Arial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683DCB"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Будьте на связи со мной, задавайте вопросы, если вам </w:t>
            </w:r>
            <w:r w:rsidR="00683DCB" w:rsidRPr="00683DCB">
              <w:rPr>
                <w:rFonts w:ascii="Arial" w:hAnsi="Arial" w:cs="Arial"/>
                <w:color w:val="000000"/>
                <w:sz w:val="20"/>
                <w:szCs w:val="20"/>
              </w:rPr>
              <w:t xml:space="preserve">нужна дополнительная консультация, то </w:t>
            </w:r>
            <w:r w:rsidRPr="00683DCB">
              <w:rPr>
                <w:rFonts w:ascii="Arial" w:hAnsi="Arial" w:cs="Arial"/>
                <w:color w:val="000000"/>
                <w:sz w:val="20"/>
                <w:szCs w:val="20"/>
              </w:rPr>
              <w:t xml:space="preserve">пишите </w:t>
            </w:r>
            <w:r w:rsidRPr="00683DCB">
              <w:rPr>
                <w:rFonts w:ascii="Arial" w:hAnsi="Arial" w:cs="Arial"/>
                <w:b/>
                <w:bCs/>
                <w:color w:val="76923C" w:themeColor="accent3" w:themeShade="BF"/>
                <w:sz w:val="20"/>
                <w:szCs w:val="20"/>
              </w:rPr>
              <w:t xml:space="preserve">на адрес </w:t>
            </w:r>
            <w:hyperlink r:id="rId6" w:history="1">
              <w:r w:rsidRPr="00683DCB">
                <w:rPr>
                  <w:rStyle w:val="a3"/>
                  <w:rFonts w:ascii="Arial" w:hAnsi="Arial" w:cs="Arial"/>
                  <w:b/>
                  <w:color w:val="76923C" w:themeColor="accent3" w:themeShade="BF"/>
                  <w:sz w:val="20"/>
                  <w:szCs w:val="20"/>
                </w:rPr>
                <w:t>avtoranele@mail.ru</w:t>
              </w:r>
            </w:hyperlink>
            <w:r w:rsidRPr="00683DCB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683DCB" w:rsidRPr="00683DCB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 xml:space="preserve">                      </w:t>
            </w:r>
            <w:r w:rsidR="00683DCB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</w:tbl>
    <w:p w:rsidR="00C4352C" w:rsidRPr="00683DCB" w:rsidRDefault="00683DCB" w:rsidP="00C4352C">
      <w:pPr>
        <w:pStyle w:val="2"/>
        <w:shd w:val="clear" w:color="auto" w:fill="FFFFFF"/>
        <w:spacing w:before="0" w:line="240" w:lineRule="atLeast"/>
        <w:rPr>
          <w:rFonts w:ascii="Arial" w:hAnsi="Arial" w:cs="Arial"/>
          <w:b w:val="0"/>
          <w:color w:val="76923C" w:themeColor="accent3" w:themeShade="BF"/>
          <w:sz w:val="18"/>
          <w:szCs w:val="18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</w:t>
      </w:r>
      <w:r w:rsidRPr="00683DCB">
        <w:rPr>
          <w:rFonts w:ascii="Arial" w:hAnsi="Arial" w:cs="Arial"/>
          <w:b w:val="0"/>
          <w:color w:val="76923C" w:themeColor="accent3" w:themeShade="BF"/>
          <w:sz w:val="20"/>
          <w:szCs w:val="20"/>
        </w:rPr>
        <w:t xml:space="preserve">Эта ссылка для просмотра мультфильма под названием «Подарок» </w:t>
      </w:r>
      <w:hyperlink r:id="rId7" w:history="1">
        <w:r w:rsidR="00C4352C" w:rsidRPr="00683DCB">
          <w:rPr>
            <w:rStyle w:val="a3"/>
            <w:rFonts w:ascii="Arial" w:hAnsi="Arial" w:cs="Arial"/>
            <w:b w:val="0"/>
            <w:color w:val="76923C" w:themeColor="accent3" w:themeShade="BF"/>
            <w:sz w:val="18"/>
            <w:szCs w:val="18"/>
          </w:rPr>
          <w:t>https://ok.ru/video/309722417899</w:t>
        </w:r>
      </w:hyperlink>
      <w:r w:rsidR="00C4352C" w:rsidRPr="00683DCB">
        <w:rPr>
          <w:rFonts w:ascii="Arial" w:hAnsi="Arial" w:cs="Arial"/>
          <w:b w:val="0"/>
          <w:color w:val="76923C" w:themeColor="accent3" w:themeShade="BF"/>
          <w:sz w:val="18"/>
          <w:szCs w:val="18"/>
        </w:rPr>
        <w:t xml:space="preserve"> </w:t>
      </w:r>
    </w:p>
    <w:p w:rsidR="0054169B" w:rsidRPr="00683DCB" w:rsidRDefault="00683DCB">
      <w:pPr>
        <w:rPr>
          <w:color w:val="76923C" w:themeColor="accent3" w:themeShade="BF"/>
        </w:rPr>
      </w:pPr>
      <w:r w:rsidRPr="00683DCB">
        <w:rPr>
          <w:rFonts w:ascii="Arial" w:hAnsi="Arial" w:cs="Arial"/>
          <w:bCs/>
          <w:color w:val="76923C" w:themeColor="accent3" w:themeShade="BF"/>
          <w:sz w:val="20"/>
          <w:szCs w:val="20"/>
        </w:rPr>
        <w:t xml:space="preserve">  С уважением, </w:t>
      </w:r>
      <w:proofErr w:type="spellStart"/>
      <w:r w:rsidRPr="00683DCB">
        <w:rPr>
          <w:rFonts w:ascii="Arial" w:hAnsi="Arial" w:cs="Arial"/>
          <w:bCs/>
          <w:color w:val="76923C" w:themeColor="accent3" w:themeShade="BF"/>
          <w:sz w:val="20"/>
          <w:szCs w:val="20"/>
        </w:rPr>
        <w:t>Кротенко</w:t>
      </w:r>
      <w:proofErr w:type="spellEnd"/>
      <w:r w:rsidRPr="00683DCB">
        <w:rPr>
          <w:rFonts w:ascii="Arial" w:hAnsi="Arial" w:cs="Arial"/>
          <w:bCs/>
          <w:color w:val="76923C" w:themeColor="accent3" w:themeShade="BF"/>
          <w:sz w:val="20"/>
          <w:szCs w:val="20"/>
        </w:rPr>
        <w:t xml:space="preserve"> Елена Сергеевна.   </w:t>
      </w:r>
    </w:p>
    <w:sectPr w:rsidR="0054169B" w:rsidRPr="00683DCB" w:rsidSect="0051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095B"/>
    <w:multiLevelType w:val="multilevel"/>
    <w:tmpl w:val="4FE2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9B"/>
    <w:rsid w:val="000556B9"/>
    <w:rsid w:val="000F4E9F"/>
    <w:rsid w:val="00100B4E"/>
    <w:rsid w:val="00101238"/>
    <w:rsid w:val="0027574F"/>
    <w:rsid w:val="002C1E19"/>
    <w:rsid w:val="00405D1F"/>
    <w:rsid w:val="00516398"/>
    <w:rsid w:val="0054169B"/>
    <w:rsid w:val="00683DCB"/>
    <w:rsid w:val="007871FD"/>
    <w:rsid w:val="00835A5B"/>
    <w:rsid w:val="00A91A38"/>
    <w:rsid w:val="00B05B6E"/>
    <w:rsid w:val="00B37CE7"/>
    <w:rsid w:val="00B97E0D"/>
    <w:rsid w:val="00C4352C"/>
    <w:rsid w:val="00CB5667"/>
    <w:rsid w:val="00E809E5"/>
    <w:rsid w:val="00E9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98"/>
  </w:style>
  <w:style w:type="paragraph" w:styleId="1">
    <w:name w:val="heading 1"/>
    <w:basedOn w:val="a"/>
    <w:link w:val="10"/>
    <w:uiPriority w:val="9"/>
    <w:qFormat/>
    <w:rsid w:val="00C4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35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309722417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ranel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18</cp:revision>
  <dcterms:created xsi:type="dcterms:W3CDTF">2020-04-20T19:01:00Z</dcterms:created>
  <dcterms:modified xsi:type="dcterms:W3CDTF">2020-04-21T11:43:00Z</dcterms:modified>
</cp:coreProperties>
</file>